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5A44" w14:textId="77777777" w:rsidR="00BD1AC3" w:rsidRDefault="00BD1AC3" w:rsidP="00BD1AC3">
      <w:pPr>
        <w:rPr>
          <w:sz w:val="24"/>
          <w:szCs w:val="24"/>
        </w:rPr>
      </w:pPr>
      <w:r>
        <w:rPr>
          <w:b/>
          <w:bCs/>
          <w:noProof/>
          <w:sz w:val="32"/>
          <w:szCs w:val="32"/>
        </w:rPr>
        <w:drawing>
          <wp:anchor distT="0" distB="0" distL="114300" distR="114300" simplePos="0" relativeHeight="251659264" behindDoc="1" locked="0" layoutInCell="1" allowOverlap="1" wp14:anchorId="5C0F9BCD" wp14:editId="5DD8EF66">
            <wp:simplePos x="0" y="0"/>
            <wp:positionH relativeFrom="margin">
              <wp:align>left</wp:align>
            </wp:positionH>
            <wp:positionV relativeFrom="paragraph">
              <wp:posOffset>95250</wp:posOffset>
            </wp:positionV>
            <wp:extent cx="1699260" cy="972820"/>
            <wp:effectExtent l="0" t="0" r="0" b="0"/>
            <wp:wrapTight wrapText="bothSides">
              <wp:wrapPolygon edited="0">
                <wp:start x="0" y="0"/>
                <wp:lineTo x="0" y="21149"/>
                <wp:lineTo x="21309" y="21149"/>
                <wp:lineTo x="21309"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7" cstate="print">
                      <a:extLst>
                        <a:ext uri="{28A0092B-C50C-407E-A947-70E740481C1C}">
                          <a14:useLocalDpi xmlns:a14="http://schemas.microsoft.com/office/drawing/2010/main" val="0"/>
                        </a:ext>
                      </a:extLst>
                    </a:blip>
                    <a:srcRect l="14285" t="29762" r="14732" b="29613"/>
                    <a:stretch/>
                  </pic:blipFill>
                  <pic:spPr bwMode="auto">
                    <a:xfrm>
                      <a:off x="0" y="0"/>
                      <a:ext cx="1699260" cy="97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664F36B" wp14:editId="49DB4821">
            <wp:simplePos x="0" y="0"/>
            <wp:positionH relativeFrom="margin">
              <wp:align>right</wp:align>
            </wp:positionH>
            <wp:positionV relativeFrom="paragraph">
              <wp:posOffset>116840</wp:posOffset>
            </wp:positionV>
            <wp:extent cx="2834640" cy="604520"/>
            <wp:effectExtent l="0" t="0" r="0" b="0"/>
            <wp:wrapTight wrapText="bothSides">
              <wp:wrapPolygon edited="0">
                <wp:start x="16984" y="2723"/>
                <wp:lineTo x="290" y="6807"/>
                <wp:lineTo x="290" y="12933"/>
                <wp:lineTo x="16839" y="16336"/>
                <wp:lineTo x="16984" y="17697"/>
                <wp:lineTo x="21048" y="17697"/>
                <wp:lineTo x="21048" y="2723"/>
                <wp:lineTo x="16984" y="2723"/>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cstate="print">
                      <a:extLst>
                        <a:ext uri="{28A0092B-C50C-407E-A947-70E740481C1C}">
                          <a14:useLocalDpi xmlns:a14="http://schemas.microsoft.com/office/drawing/2010/main" val="0"/>
                        </a:ext>
                      </a:extLst>
                    </a:blip>
                    <a:srcRect l="41905" t="11651" r="7143" b="8679"/>
                    <a:stretch/>
                  </pic:blipFill>
                  <pic:spPr bwMode="auto">
                    <a:xfrm>
                      <a:off x="0" y="0"/>
                      <a:ext cx="2834640"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29A4C" w14:textId="77777777" w:rsidR="00BD1AC3" w:rsidRDefault="00BD1AC3" w:rsidP="00BD1AC3">
      <w:pPr>
        <w:rPr>
          <w:sz w:val="24"/>
          <w:szCs w:val="24"/>
        </w:rPr>
      </w:pPr>
    </w:p>
    <w:p w14:paraId="44364D46" w14:textId="77777777" w:rsidR="00BD1AC3" w:rsidRDefault="00BD1AC3" w:rsidP="00BD1AC3">
      <w:pPr>
        <w:rPr>
          <w:sz w:val="24"/>
          <w:szCs w:val="24"/>
        </w:rPr>
      </w:pPr>
    </w:p>
    <w:p w14:paraId="723F43FA" w14:textId="77777777" w:rsidR="00BD1AC3" w:rsidRDefault="00BD1AC3" w:rsidP="00BD1AC3">
      <w:pPr>
        <w:jc w:val="center"/>
        <w:rPr>
          <w:b/>
          <w:bCs/>
          <w:sz w:val="32"/>
          <w:szCs w:val="32"/>
        </w:rPr>
      </w:pPr>
    </w:p>
    <w:p w14:paraId="001FCDF4" w14:textId="77777777" w:rsidR="00BD1AC3" w:rsidRDefault="00BD1AC3" w:rsidP="00BD1AC3">
      <w:pPr>
        <w:jc w:val="center"/>
        <w:rPr>
          <w:b/>
          <w:bCs/>
          <w:sz w:val="32"/>
          <w:szCs w:val="32"/>
        </w:rPr>
      </w:pPr>
    </w:p>
    <w:p w14:paraId="6A57F739" w14:textId="77777777" w:rsidR="00BD1AC3" w:rsidRDefault="00BD1AC3" w:rsidP="00BD1AC3">
      <w:pPr>
        <w:jc w:val="center"/>
        <w:rPr>
          <w:b/>
          <w:bCs/>
          <w:sz w:val="32"/>
          <w:szCs w:val="32"/>
        </w:rPr>
      </w:pPr>
    </w:p>
    <w:p w14:paraId="005D68D8" w14:textId="77777777" w:rsidR="00BD1AC3" w:rsidRDefault="00BD1AC3" w:rsidP="00BD1AC3">
      <w:pPr>
        <w:jc w:val="center"/>
        <w:rPr>
          <w:b/>
          <w:bCs/>
          <w:sz w:val="44"/>
          <w:szCs w:val="44"/>
        </w:rPr>
      </w:pPr>
    </w:p>
    <w:p w14:paraId="5F2CAE21" w14:textId="6F4E4AC6" w:rsidR="00BD1AC3" w:rsidRPr="00BD1AC3" w:rsidRDefault="00BD1AC3" w:rsidP="00BD1AC3">
      <w:pPr>
        <w:jc w:val="center"/>
        <w:rPr>
          <w:b/>
          <w:bCs/>
          <w:sz w:val="40"/>
          <w:szCs w:val="40"/>
        </w:rPr>
      </w:pPr>
      <w:r w:rsidRPr="00BD1AC3">
        <w:rPr>
          <w:b/>
          <w:bCs/>
          <w:sz w:val="44"/>
          <w:szCs w:val="44"/>
        </w:rPr>
        <w:t>Church History 1517</w:t>
      </w:r>
      <w:r w:rsidR="009D6063">
        <w:rPr>
          <w:b/>
          <w:bCs/>
          <w:sz w:val="44"/>
          <w:szCs w:val="44"/>
        </w:rPr>
        <w:t xml:space="preserve"> to </w:t>
      </w:r>
      <w:r w:rsidRPr="00BD1AC3">
        <w:rPr>
          <w:b/>
          <w:bCs/>
          <w:sz w:val="44"/>
          <w:szCs w:val="44"/>
        </w:rPr>
        <w:t>Present (THEO 3023)</w:t>
      </w:r>
    </w:p>
    <w:p w14:paraId="50211370" w14:textId="0B89BBE4" w:rsidR="00BD1AC3" w:rsidRPr="00AE2893" w:rsidRDefault="00BD1AC3" w:rsidP="00BD1AC3">
      <w:pPr>
        <w:contextualSpacing/>
        <w:jc w:val="center"/>
        <w:rPr>
          <w:b/>
          <w:bCs/>
          <w:sz w:val="24"/>
          <w:szCs w:val="24"/>
        </w:rPr>
      </w:pPr>
      <w:r>
        <w:rPr>
          <w:b/>
          <w:bCs/>
          <w:sz w:val="24"/>
          <w:szCs w:val="24"/>
        </w:rPr>
        <w:t>Spring 2023</w:t>
      </w:r>
      <w:r w:rsidR="00B40B56">
        <w:rPr>
          <w:b/>
          <w:bCs/>
          <w:sz w:val="24"/>
          <w:szCs w:val="24"/>
        </w:rPr>
        <w:t xml:space="preserve"> </w:t>
      </w:r>
      <w:r w:rsidRPr="00AE2893">
        <w:rPr>
          <w:b/>
          <w:bCs/>
          <w:sz w:val="24"/>
          <w:szCs w:val="24"/>
        </w:rPr>
        <w:t xml:space="preserve">– </w:t>
      </w:r>
      <w:r>
        <w:rPr>
          <w:b/>
          <w:bCs/>
          <w:sz w:val="24"/>
          <w:szCs w:val="24"/>
        </w:rPr>
        <w:t>Tuesdays</w:t>
      </w:r>
      <w:r w:rsidRPr="00AE2893">
        <w:rPr>
          <w:b/>
          <w:bCs/>
          <w:sz w:val="24"/>
          <w:szCs w:val="24"/>
        </w:rPr>
        <w:t xml:space="preserve"> 6-9:</w:t>
      </w:r>
      <w:r>
        <w:rPr>
          <w:b/>
          <w:bCs/>
          <w:sz w:val="24"/>
          <w:szCs w:val="24"/>
        </w:rPr>
        <w:t>0</w:t>
      </w:r>
      <w:r w:rsidRPr="00AE2893">
        <w:rPr>
          <w:b/>
          <w:bCs/>
          <w:sz w:val="24"/>
          <w:szCs w:val="24"/>
        </w:rPr>
        <w:t>0pm</w:t>
      </w:r>
    </w:p>
    <w:p w14:paraId="1FF383AF" w14:textId="0B1C2D7A" w:rsidR="00BD1AC3" w:rsidRDefault="00BD1AC3" w:rsidP="00BD1AC3">
      <w:pPr>
        <w:contextualSpacing/>
        <w:jc w:val="center"/>
        <w:rPr>
          <w:sz w:val="24"/>
          <w:szCs w:val="24"/>
        </w:rPr>
      </w:pPr>
      <w:r>
        <w:rPr>
          <w:sz w:val="24"/>
          <w:szCs w:val="24"/>
        </w:rPr>
        <w:t>Southwest Church of Christ, Tigard, Oregon</w:t>
      </w:r>
    </w:p>
    <w:p w14:paraId="450BE605" w14:textId="77777777" w:rsidR="00BD1AC3" w:rsidRDefault="00BD1AC3" w:rsidP="00BD1AC3">
      <w:pPr>
        <w:pStyle w:val="Heading2"/>
        <w:rPr>
          <w:rFonts w:ascii="Arial" w:hAnsi="Arial" w:cs="Arial"/>
          <w:szCs w:val="28"/>
        </w:rPr>
      </w:pPr>
    </w:p>
    <w:p w14:paraId="7F5DAB4E" w14:textId="77777777" w:rsidR="00BD1AC3" w:rsidRDefault="00BD1AC3" w:rsidP="00BD1AC3">
      <w:pPr>
        <w:rPr>
          <w:sz w:val="24"/>
          <w:szCs w:val="24"/>
        </w:rPr>
      </w:pPr>
    </w:p>
    <w:p w14:paraId="36602F5E" w14:textId="1A8BC6FE" w:rsidR="00BD1AC3" w:rsidRDefault="00BD1AC3" w:rsidP="00BD1AC3">
      <w:pPr>
        <w:rPr>
          <w:sz w:val="24"/>
          <w:szCs w:val="24"/>
        </w:rPr>
      </w:pPr>
      <w:r>
        <w:rPr>
          <w:sz w:val="24"/>
          <w:szCs w:val="24"/>
        </w:rPr>
        <w:t>Instructor:   Darren T. Williamson, PhD</w:t>
      </w:r>
      <w:r>
        <w:rPr>
          <w:sz w:val="24"/>
          <w:szCs w:val="24"/>
        </w:rPr>
        <w:tab/>
      </w:r>
      <w:r>
        <w:rPr>
          <w:sz w:val="24"/>
          <w:szCs w:val="24"/>
        </w:rPr>
        <w:tab/>
      </w:r>
      <w:r>
        <w:rPr>
          <w:sz w:val="24"/>
          <w:szCs w:val="24"/>
        </w:rPr>
        <w:tab/>
      </w:r>
      <w:hyperlink r:id="rId9" w:history="1"/>
      <w:r>
        <w:rPr>
          <w:rStyle w:val="Hyperlink"/>
          <w:sz w:val="24"/>
          <w:szCs w:val="24"/>
        </w:rPr>
        <w:t>dwilliamson.or@gmail.com</w:t>
      </w:r>
    </w:p>
    <w:p w14:paraId="0ED2341C" w14:textId="77777777" w:rsidR="00BD1AC3" w:rsidRDefault="00BD1AC3" w:rsidP="00BD1AC3">
      <w:pPr>
        <w:pStyle w:val="Heading2"/>
        <w:rPr>
          <w:rFonts w:ascii="Arial" w:hAnsi="Arial" w:cs="Arial"/>
          <w:szCs w:val="28"/>
        </w:rPr>
      </w:pPr>
    </w:p>
    <w:p w14:paraId="1200739E" w14:textId="77777777" w:rsidR="00BD1AC3" w:rsidRDefault="00BD1AC3" w:rsidP="00BD1AC3">
      <w:pPr>
        <w:pStyle w:val="Heading2"/>
        <w:rPr>
          <w:rFonts w:ascii="Arial" w:hAnsi="Arial" w:cs="Arial"/>
          <w:szCs w:val="28"/>
        </w:rPr>
      </w:pPr>
    </w:p>
    <w:p w14:paraId="20B3E3BE" w14:textId="3125CB99" w:rsidR="00BD1AC3" w:rsidRPr="00F379E5" w:rsidRDefault="00BD1AC3" w:rsidP="00BD1AC3">
      <w:pPr>
        <w:pStyle w:val="Heading2"/>
        <w:rPr>
          <w:rFonts w:ascii="Arial" w:hAnsi="Arial" w:cs="Arial"/>
          <w:szCs w:val="28"/>
        </w:rPr>
      </w:pPr>
      <w:r w:rsidRPr="00F379E5">
        <w:rPr>
          <w:rFonts w:ascii="Arial" w:hAnsi="Arial" w:cs="Arial"/>
          <w:szCs w:val="28"/>
        </w:rPr>
        <w:t>COURSE DESCRIPTION</w:t>
      </w:r>
    </w:p>
    <w:p w14:paraId="3034B5EF" w14:textId="77777777" w:rsidR="00BD1AC3" w:rsidRPr="004D2548" w:rsidRDefault="00BD1AC3" w:rsidP="00BD1AC3">
      <w:pPr>
        <w:rPr>
          <w:rFonts w:ascii="Arial" w:hAnsi="Arial" w:cs="Arial"/>
          <w:sz w:val="22"/>
          <w:szCs w:val="22"/>
        </w:rPr>
      </w:pPr>
      <w:r>
        <w:rPr>
          <w:rFonts w:ascii="Arial" w:hAnsi="Arial" w:cs="Arial"/>
          <w:sz w:val="22"/>
          <w:szCs w:val="22"/>
        </w:rPr>
        <w:t>The course is a</w:t>
      </w:r>
      <w:r w:rsidRPr="004D2548">
        <w:rPr>
          <w:rFonts w:ascii="Arial" w:hAnsi="Arial" w:cs="Arial"/>
          <w:sz w:val="22"/>
          <w:szCs w:val="22"/>
        </w:rPr>
        <w:t xml:space="preserve"> comprehensive historical survey of Christian</w:t>
      </w:r>
      <w:r>
        <w:rPr>
          <w:rFonts w:ascii="Arial" w:hAnsi="Arial" w:cs="Arial"/>
          <w:sz w:val="22"/>
          <w:szCs w:val="22"/>
        </w:rPr>
        <w:t>ity from the Late Middle Ages</w:t>
      </w:r>
      <w:r w:rsidRPr="004D2548">
        <w:rPr>
          <w:rFonts w:ascii="Arial" w:hAnsi="Arial" w:cs="Arial"/>
          <w:sz w:val="22"/>
          <w:szCs w:val="22"/>
        </w:rPr>
        <w:t xml:space="preserve"> </w:t>
      </w:r>
      <w:r>
        <w:rPr>
          <w:rFonts w:ascii="Arial" w:hAnsi="Arial" w:cs="Arial"/>
          <w:sz w:val="22"/>
          <w:szCs w:val="22"/>
        </w:rPr>
        <w:t>to the late 20</w:t>
      </w:r>
      <w:r w:rsidRPr="00BC5023">
        <w:rPr>
          <w:rFonts w:ascii="Arial" w:hAnsi="Arial" w:cs="Arial"/>
          <w:sz w:val="22"/>
          <w:szCs w:val="22"/>
          <w:vertAlign w:val="superscript"/>
        </w:rPr>
        <w:t>th</w:t>
      </w:r>
      <w:r>
        <w:rPr>
          <w:rFonts w:ascii="Arial" w:hAnsi="Arial" w:cs="Arial"/>
          <w:sz w:val="22"/>
          <w:szCs w:val="22"/>
        </w:rPr>
        <w:t xml:space="preserve"> century</w:t>
      </w:r>
      <w:r w:rsidRPr="004D2548">
        <w:rPr>
          <w:rFonts w:ascii="Arial" w:hAnsi="Arial" w:cs="Arial"/>
          <w:sz w:val="22"/>
          <w:szCs w:val="22"/>
        </w:rPr>
        <w:t xml:space="preserve">.  Special emphasis is given to the </w:t>
      </w:r>
      <w:r>
        <w:rPr>
          <w:rFonts w:ascii="Arial" w:hAnsi="Arial" w:cs="Arial"/>
          <w:sz w:val="22"/>
          <w:szCs w:val="22"/>
        </w:rPr>
        <w:t>sixteenth-century Reformation, the Church in the Age of Enlightenment, and the development of the American Restoration Movement.</w:t>
      </w:r>
    </w:p>
    <w:p w14:paraId="7134575B" w14:textId="77777777" w:rsidR="00BD1AC3" w:rsidRPr="004D2548" w:rsidRDefault="00BD1AC3" w:rsidP="00BD1AC3">
      <w:pPr>
        <w:rPr>
          <w:rFonts w:ascii="Arial" w:hAnsi="Arial" w:cs="Arial"/>
          <w:b/>
          <w:sz w:val="22"/>
          <w:szCs w:val="22"/>
        </w:rPr>
      </w:pPr>
      <w:r>
        <w:rPr>
          <w:rFonts w:ascii="Arial" w:hAnsi="Arial" w:cs="Arial"/>
          <w:b/>
          <w:sz w:val="22"/>
          <w:szCs w:val="22"/>
        </w:rPr>
        <w:tab/>
      </w:r>
    </w:p>
    <w:p w14:paraId="00082D7B" w14:textId="77777777" w:rsidR="00BD1AC3" w:rsidRPr="00F379E5" w:rsidRDefault="00BD1AC3" w:rsidP="00BD1AC3">
      <w:pPr>
        <w:pStyle w:val="Heading1"/>
        <w:spacing w:before="0"/>
        <w:rPr>
          <w:rFonts w:ascii="Arial" w:hAnsi="Arial" w:cs="Arial"/>
          <w:szCs w:val="28"/>
        </w:rPr>
      </w:pPr>
      <w:r w:rsidRPr="00F379E5">
        <w:rPr>
          <w:rFonts w:ascii="Arial" w:hAnsi="Arial" w:cs="Arial"/>
          <w:szCs w:val="28"/>
        </w:rPr>
        <w:t>COURSE RATIONALE AND OBJECTIVES</w:t>
      </w:r>
    </w:p>
    <w:p w14:paraId="54C57F0E" w14:textId="77777777" w:rsidR="00BD1AC3" w:rsidRPr="000111AE" w:rsidRDefault="00BD1AC3" w:rsidP="00BD1AC3">
      <w:pPr>
        <w:tabs>
          <w:tab w:val="left" w:pos="9180"/>
          <w:tab w:val="left" w:pos="9360"/>
        </w:tabs>
        <w:rPr>
          <w:rFonts w:ascii="Arial" w:hAnsi="Arial" w:cs="Arial"/>
          <w:sz w:val="22"/>
          <w:szCs w:val="22"/>
        </w:rPr>
      </w:pPr>
      <w:r w:rsidRPr="000111AE">
        <w:rPr>
          <w:rFonts w:ascii="Arial" w:hAnsi="Arial" w:cs="Arial"/>
          <w:sz w:val="22"/>
          <w:szCs w:val="22"/>
        </w:rPr>
        <w:t xml:space="preserve">For the individual who seeks a deeper understanding of Christianity, a survey of the major events of its history is essential.  The </w:t>
      </w:r>
      <w:r>
        <w:rPr>
          <w:rFonts w:ascii="Arial" w:hAnsi="Arial" w:cs="Arial"/>
          <w:sz w:val="22"/>
          <w:szCs w:val="22"/>
        </w:rPr>
        <w:t xml:space="preserve">course </w:t>
      </w:r>
      <w:r w:rsidRPr="000111AE">
        <w:rPr>
          <w:rFonts w:ascii="Arial" w:hAnsi="Arial" w:cs="Arial"/>
          <w:sz w:val="22"/>
          <w:szCs w:val="22"/>
        </w:rPr>
        <w:t>provides a foundation for theological reflection and application of Christian doctrines to various cultural contexts</w:t>
      </w:r>
      <w:r>
        <w:rPr>
          <w:rFonts w:ascii="Arial" w:hAnsi="Arial" w:cs="Arial"/>
          <w:sz w:val="22"/>
          <w:szCs w:val="22"/>
        </w:rPr>
        <w:t xml:space="preserve"> and is foundational to theological study</w:t>
      </w:r>
      <w:r w:rsidRPr="000111AE">
        <w:rPr>
          <w:rFonts w:ascii="Arial" w:hAnsi="Arial" w:cs="Arial"/>
          <w:sz w:val="22"/>
          <w:szCs w:val="22"/>
        </w:rPr>
        <w:t>.  Specifically, the course’ objective is...</w:t>
      </w:r>
    </w:p>
    <w:p w14:paraId="37A81ED8" w14:textId="77777777" w:rsidR="00BD1AC3" w:rsidRDefault="00BD1AC3" w:rsidP="00BD1AC3">
      <w:pPr>
        <w:tabs>
          <w:tab w:val="left" w:pos="9180"/>
          <w:tab w:val="left" w:pos="9360"/>
        </w:tabs>
        <w:jc w:val="both"/>
        <w:rPr>
          <w:rFonts w:ascii="Arial" w:hAnsi="Arial" w:cs="Arial"/>
          <w:b/>
          <w:sz w:val="22"/>
          <w:szCs w:val="22"/>
        </w:rPr>
      </w:pPr>
    </w:p>
    <w:p w14:paraId="47B41504" w14:textId="77777777" w:rsidR="00BD1AC3" w:rsidRPr="00F379E5" w:rsidRDefault="00BD1AC3" w:rsidP="00BD1AC3">
      <w:pPr>
        <w:numPr>
          <w:ilvl w:val="0"/>
          <w:numId w:val="1"/>
        </w:numPr>
        <w:tabs>
          <w:tab w:val="left" w:pos="9180"/>
          <w:tab w:val="left" w:pos="9360"/>
        </w:tabs>
        <w:jc w:val="both"/>
        <w:rPr>
          <w:rFonts w:ascii="Arial" w:hAnsi="Arial" w:cs="Arial"/>
          <w:sz w:val="22"/>
          <w:szCs w:val="22"/>
        </w:rPr>
      </w:pPr>
      <w:r w:rsidRPr="00F379E5">
        <w:rPr>
          <w:rFonts w:ascii="Arial" w:hAnsi="Arial" w:cs="Arial"/>
          <w:sz w:val="22"/>
          <w:szCs w:val="22"/>
        </w:rPr>
        <w:t xml:space="preserve">To increase students’ understanding of the </w:t>
      </w:r>
      <w:r>
        <w:rPr>
          <w:rFonts w:ascii="Arial" w:hAnsi="Arial" w:cs="Arial"/>
          <w:sz w:val="22"/>
          <w:szCs w:val="22"/>
        </w:rPr>
        <w:t xml:space="preserve">essential narrative, influential individuals, and cultural developments in the history of Christianity </w:t>
      </w:r>
    </w:p>
    <w:p w14:paraId="62971E68" w14:textId="77777777" w:rsidR="00BD1AC3" w:rsidRPr="00F379E5" w:rsidRDefault="00BD1AC3" w:rsidP="00BD1AC3">
      <w:pPr>
        <w:tabs>
          <w:tab w:val="left" w:pos="9180"/>
          <w:tab w:val="left" w:pos="9360"/>
        </w:tabs>
        <w:ind w:left="720"/>
        <w:jc w:val="both"/>
        <w:rPr>
          <w:rFonts w:ascii="Arial" w:hAnsi="Arial" w:cs="Arial"/>
          <w:sz w:val="22"/>
          <w:szCs w:val="22"/>
        </w:rPr>
      </w:pPr>
    </w:p>
    <w:p w14:paraId="5A766175" w14:textId="77777777" w:rsidR="00BD1AC3" w:rsidRPr="00F379E5" w:rsidRDefault="00BD1AC3" w:rsidP="00BD1AC3">
      <w:pPr>
        <w:numPr>
          <w:ilvl w:val="0"/>
          <w:numId w:val="1"/>
        </w:numPr>
        <w:tabs>
          <w:tab w:val="left" w:pos="9180"/>
          <w:tab w:val="left" w:pos="9360"/>
        </w:tabs>
        <w:jc w:val="both"/>
        <w:rPr>
          <w:rFonts w:ascii="Arial" w:hAnsi="Arial" w:cs="Arial"/>
          <w:sz w:val="22"/>
          <w:szCs w:val="22"/>
        </w:rPr>
      </w:pPr>
      <w:r w:rsidRPr="00F379E5">
        <w:rPr>
          <w:rFonts w:ascii="Arial" w:hAnsi="Arial" w:cs="Arial"/>
          <w:sz w:val="22"/>
          <w:szCs w:val="22"/>
        </w:rPr>
        <w:t xml:space="preserve">To equip students to </w:t>
      </w:r>
      <w:r>
        <w:rPr>
          <w:rFonts w:ascii="Arial" w:hAnsi="Arial" w:cs="Arial"/>
          <w:sz w:val="22"/>
          <w:szCs w:val="22"/>
        </w:rPr>
        <w:t>read and analyze primary source material historically and critically</w:t>
      </w:r>
    </w:p>
    <w:p w14:paraId="0A85B201" w14:textId="77777777" w:rsidR="00BD1AC3" w:rsidRPr="00F379E5" w:rsidRDefault="00BD1AC3" w:rsidP="00BD1AC3">
      <w:pPr>
        <w:tabs>
          <w:tab w:val="left" w:pos="9180"/>
          <w:tab w:val="left" w:pos="9360"/>
        </w:tabs>
        <w:ind w:left="720"/>
        <w:jc w:val="both"/>
        <w:rPr>
          <w:rFonts w:ascii="Arial" w:hAnsi="Arial" w:cs="Arial"/>
          <w:sz w:val="22"/>
          <w:szCs w:val="22"/>
        </w:rPr>
      </w:pPr>
    </w:p>
    <w:p w14:paraId="460A8470" w14:textId="77777777" w:rsidR="00BD1AC3" w:rsidRDefault="00BD1AC3" w:rsidP="00BD1AC3">
      <w:pPr>
        <w:numPr>
          <w:ilvl w:val="0"/>
          <w:numId w:val="1"/>
        </w:numPr>
        <w:tabs>
          <w:tab w:val="left" w:pos="9180"/>
          <w:tab w:val="left" w:pos="9360"/>
        </w:tabs>
        <w:jc w:val="both"/>
        <w:rPr>
          <w:rFonts w:ascii="Arial" w:hAnsi="Arial" w:cs="Arial"/>
          <w:sz w:val="22"/>
          <w:szCs w:val="22"/>
        </w:rPr>
      </w:pPr>
      <w:r w:rsidRPr="00F379E5">
        <w:rPr>
          <w:rFonts w:ascii="Arial" w:hAnsi="Arial" w:cs="Arial"/>
          <w:sz w:val="22"/>
          <w:szCs w:val="22"/>
        </w:rPr>
        <w:t xml:space="preserve">To enable </w:t>
      </w:r>
      <w:r>
        <w:rPr>
          <w:rFonts w:ascii="Arial" w:hAnsi="Arial" w:cs="Arial"/>
          <w:sz w:val="22"/>
          <w:szCs w:val="22"/>
        </w:rPr>
        <w:t>students to encounter the most important political, religious, and intellectual developments of Church history</w:t>
      </w:r>
    </w:p>
    <w:p w14:paraId="1C879FBF" w14:textId="77777777" w:rsidR="00BD1AC3" w:rsidRPr="00F379E5" w:rsidRDefault="00BD1AC3" w:rsidP="00BD1AC3">
      <w:pPr>
        <w:tabs>
          <w:tab w:val="left" w:pos="9180"/>
          <w:tab w:val="left" w:pos="9360"/>
        </w:tabs>
        <w:jc w:val="both"/>
        <w:rPr>
          <w:rFonts w:ascii="Arial" w:hAnsi="Arial" w:cs="Arial"/>
          <w:sz w:val="22"/>
          <w:szCs w:val="22"/>
        </w:rPr>
      </w:pPr>
    </w:p>
    <w:p w14:paraId="1A081ACF" w14:textId="77777777" w:rsidR="00BD1AC3" w:rsidRPr="00F379E5" w:rsidRDefault="00BD1AC3" w:rsidP="00BD1AC3">
      <w:pPr>
        <w:numPr>
          <w:ilvl w:val="0"/>
          <w:numId w:val="1"/>
        </w:numPr>
        <w:jc w:val="both"/>
        <w:rPr>
          <w:rFonts w:ascii="Arial" w:hAnsi="Arial" w:cs="Arial"/>
          <w:sz w:val="22"/>
          <w:szCs w:val="22"/>
        </w:rPr>
      </w:pPr>
      <w:r w:rsidRPr="00F379E5">
        <w:rPr>
          <w:rFonts w:ascii="Arial" w:hAnsi="Arial" w:cs="Arial"/>
          <w:sz w:val="22"/>
          <w:szCs w:val="22"/>
        </w:rPr>
        <w:t xml:space="preserve">To </w:t>
      </w:r>
      <w:r>
        <w:rPr>
          <w:rFonts w:ascii="Arial" w:hAnsi="Arial" w:cs="Arial"/>
          <w:sz w:val="22"/>
          <w:szCs w:val="22"/>
        </w:rPr>
        <w:t>encourage</w:t>
      </w:r>
      <w:r w:rsidRPr="00F379E5">
        <w:rPr>
          <w:rFonts w:ascii="Arial" w:hAnsi="Arial" w:cs="Arial"/>
          <w:sz w:val="22"/>
          <w:szCs w:val="22"/>
        </w:rPr>
        <w:t xml:space="preserve"> students to </w:t>
      </w:r>
      <w:r>
        <w:rPr>
          <w:rFonts w:ascii="Arial" w:hAnsi="Arial" w:cs="Arial"/>
          <w:sz w:val="22"/>
          <w:szCs w:val="22"/>
        </w:rPr>
        <w:t>engage thoughtfully in class discussion.</w:t>
      </w:r>
    </w:p>
    <w:p w14:paraId="62F60744" w14:textId="77777777" w:rsidR="00A035F3" w:rsidRDefault="00A035F3" w:rsidP="00BD1AC3">
      <w:pPr>
        <w:tabs>
          <w:tab w:val="left" w:pos="9180"/>
          <w:tab w:val="left" w:pos="9360"/>
        </w:tabs>
        <w:jc w:val="both"/>
        <w:rPr>
          <w:rFonts w:ascii="Arial" w:hAnsi="Arial" w:cs="Arial"/>
          <w:b/>
          <w:sz w:val="22"/>
          <w:szCs w:val="22"/>
        </w:rPr>
      </w:pPr>
    </w:p>
    <w:p w14:paraId="1381AB6D" w14:textId="77777777" w:rsidR="00A035F3" w:rsidRPr="00A035F3" w:rsidRDefault="00A035F3" w:rsidP="00A035F3">
      <w:pPr>
        <w:spacing w:line="276" w:lineRule="auto"/>
        <w:rPr>
          <w:rFonts w:ascii="Arial" w:hAnsi="Arial" w:cs="Arial"/>
          <w:b/>
          <w:sz w:val="28"/>
          <w:szCs w:val="28"/>
        </w:rPr>
      </w:pPr>
      <w:r w:rsidRPr="00A035F3">
        <w:rPr>
          <w:rFonts w:ascii="Arial" w:hAnsi="Arial" w:cs="Arial"/>
          <w:b/>
          <w:bCs/>
          <w:color w:val="000000"/>
          <w:sz w:val="28"/>
          <w:szCs w:val="28"/>
        </w:rPr>
        <w:t>Christian Worldview &amp; Teaching Philosophy</w:t>
      </w:r>
    </w:p>
    <w:p w14:paraId="709A2167" w14:textId="4EFD93AB" w:rsidR="00A035F3" w:rsidRPr="00A035F3" w:rsidRDefault="00A035F3" w:rsidP="00A035F3">
      <w:pPr>
        <w:pStyle w:val="ListParagraph"/>
        <w:ind w:left="360"/>
        <w:rPr>
          <w:rFonts w:ascii="Arial" w:hAnsi="Arial" w:cs="Arial"/>
          <w:sz w:val="22"/>
          <w:szCs w:val="22"/>
        </w:rPr>
      </w:pPr>
      <w:r w:rsidRPr="00A035F3">
        <w:rPr>
          <w:rFonts w:ascii="Arial" w:hAnsi="Arial" w:cs="Arial"/>
          <w:sz w:val="22"/>
          <w:szCs w:val="22"/>
        </w:rPr>
        <w:t xml:space="preserve">This course is an Oklahoma Christian University Bible course offered for credit at the Northwest School of Discipleship (NWSD), based in Tigard, Oregon.  NWSD is a church-based educational initiative that seeks to help transform believers into the image of Christ through offering courses grounded in the three essential features of discipleship:  Knowledge, Affection, Obedience.   </w:t>
      </w:r>
    </w:p>
    <w:p w14:paraId="43F9486C" w14:textId="76DEF8A7" w:rsidR="00BD1AC3" w:rsidRPr="00F379E5" w:rsidRDefault="00BD1AC3" w:rsidP="00BD1AC3">
      <w:pPr>
        <w:tabs>
          <w:tab w:val="left" w:pos="9180"/>
          <w:tab w:val="left" w:pos="936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p>
    <w:p w14:paraId="177E6DE4" w14:textId="77777777" w:rsidR="00E24BBA" w:rsidRDefault="00E24BBA" w:rsidP="00E24BBA">
      <w:pPr>
        <w:pStyle w:val="Heading2"/>
        <w:rPr>
          <w:rFonts w:ascii="Arial" w:hAnsi="Arial" w:cs="Arial"/>
          <w:sz w:val="24"/>
          <w:szCs w:val="24"/>
        </w:rPr>
      </w:pPr>
    </w:p>
    <w:p w14:paraId="2A257985" w14:textId="79504545" w:rsidR="00E24BBA" w:rsidRPr="00342876" w:rsidRDefault="00E24BBA" w:rsidP="00E24BBA">
      <w:pPr>
        <w:pStyle w:val="Heading2"/>
        <w:rPr>
          <w:rFonts w:ascii="Arial" w:hAnsi="Arial" w:cs="Arial"/>
          <w:sz w:val="24"/>
          <w:szCs w:val="24"/>
        </w:rPr>
      </w:pPr>
      <w:r w:rsidRPr="00342876">
        <w:rPr>
          <w:rFonts w:ascii="Arial" w:hAnsi="Arial" w:cs="Arial"/>
          <w:sz w:val="24"/>
          <w:szCs w:val="24"/>
        </w:rPr>
        <w:t>Course Requirements</w:t>
      </w:r>
    </w:p>
    <w:p w14:paraId="7AB3A207" w14:textId="77777777" w:rsidR="00E24BBA" w:rsidRPr="00272954" w:rsidRDefault="00E24BBA" w:rsidP="00E24BBA">
      <w:pPr>
        <w:rPr>
          <w:rFonts w:ascii="Arial" w:hAnsi="Arial" w:cs="Arial"/>
          <w:sz w:val="24"/>
          <w:szCs w:val="24"/>
        </w:rPr>
      </w:pPr>
    </w:p>
    <w:p w14:paraId="585BE805" w14:textId="00C89801" w:rsidR="00E24BBA" w:rsidRPr="00272954" w:rsidRDefault="00E24BBA" w:rsidP="00E24BBA">
      <w:pPr>
        <w:pStyle w:val="ListParagraph"/>
        <w:numPr>
          <w:ilvl w:val="0"/>
          <w:numId w:val="4"/>
        </w:numPr>
        <w:rPr>
          <w:rFonts w:ascii="Arial" w:hAnsi="Arial" w:cs="Arial"/>
          <w:sz w:val="24"/>
          <w:szCs w:val="24"/>
        </w:rPr>
      </w:pPr>
      <w:r w:rsidRPr="00272954">
        <w:rPr>
          <w:rFonts w:ascii="Arial" w:hAnsi="Arial" w:cs="Arial"/>
          <w:b/>
          <w:sz w:val="24"/>
          <w:szCs w:val="24"/>
        </w:rPr>
        <w:t xml:space="preserve">Exams </w:t>
      </w:r>
      <w:r w:rsidRPr="00272954">
        <w:rPr>
          <w:rFonts w:ascii="Arial" w:hAnsi="Arial" w:cs="Arial"/>
          <w:sz w:val="24"/>
          <w:szCs w:val="24"/>
        </w:rPr>
        <w:t xml:space="preserve">(50%) – there are three exams during the course.  The two mid-term exams are non-comprehensive and cover lecture and textbook material.  The final exam is comprehensive and requires retention of the entire course content.  All three exams will have matching, identification, and essay questions.  </w:t>
      </w:r>
      <w:r w:rsidR="00DE7513">
        <w:rPr>
          <w:rFonts w:ascii="Arial" w:hAnsi="Arial" w:cs="Arial"/>
          <w:sz w:val="24"/>
          <w:szCs w:val="24"/>
        </w:rPr>
        <w:t>Note:  exams are taken outside of class meeting time</w:t>
      </w:r>
      <w:r w:rsidR="00955861">
        <w:rPr>
          <w:rFonts w:ascii="Arial" w:hAnsi="Arial" w:cs="Arial"/>
          <w:sz w:val="24"/>
          <w:szCs w:val="24"/>
        </w:rPr>
        <w:t>s under proctors and conditions approved by the teacher.</w:t>
      </w:r>
    </w:p>
    <w:p w14:paraId="58E0DCDC" w14:textId="77777777" w:rsidR="00E24BBA" w:rsidRPr="00272954" w:rsidRDefault="00E24BBA" w:rsidP="00E24BBA">
      <w:pPr>
        <w:rPr>
          <w:rFonts w:ascii="Arial" w:hAnsi="Arial" w:cs="Arial"/>
          <w:sz w:val="24"/>
          <w:szCs w:val="24"/>
        </w:rPr>
      </w:pPr>
    </w:p>
    <w:p w14:paraId="4585C3FB" w14:textId="77777777" w:rsidR="00E24BBA" w:rsidRPr="00272954" w:rsidRDefault="00E24BBA" w:rsidP="00E24BBA">
      <w:pPr>
        <w:pStyle w:val="ListParagraph"/>
        <w:numPr>
          <w:ilvl w:val="0"/>
          <w:numId w:val="4"/>
        </w:numPr>
        <w:rPr>
          <w:rFonts w:ascii="Arial" w:hAnsi="Arial" w:cs="Arial"/>
          <w:sz w:val="24"/>
          <w:szCs w:val="24"/>
        </w:rPr>
      </w:pPr>
      <w:r w:rsidRPr="00272954">
        <w:rPr>
          <w:rFonts w:ascii="Arial" w:hAnsi="Arial" w:cs="Arial"/>
          <w:b/>
          <w:sz w:val="24"/>
          <w:szCs w:val="24"/>
        </w:rPr>
        <w:t>Essays</w:t>
      </w:r>
      <w:r w:rsidRPr="00272954">
        <w:rPr>
          <w:rFonts w:ascii="Arial" w:hAnsi="Arial" w:cs="Arial"/>
          <w:sz w:val="24"/>
          <w:szCs w:val="24"/>
        </w:rPr>
        <w:t xml:space="preserve"> (30%) – each student will write two short reflection essays on important primary sources.</w:t>
      </w:r>
    </w:p>
    <w:p w14:paraId="37BC48C7" w14:textId="71C9E812" w:rsidR="00E24BBA" w:rsidRPr="00272954" w:rsidRDefault="00E24BBA" w:rsidP="00E24BBA">
      <w:pPr>
        <w:pStyle w:val="ListParagraph"/>
        <w:numPr>
          <w:ilvl w:val="0"/>
          <w:numId w:val="5"/>
        </w:numPr>
        <w:ind w:left="1080"/>
        <w:rPr>
          <w:rFonts w:ascii="Arial" w:hAnsi="Arial" w:cs="Arial"/>
          <w:sz w:val="24"/>
          <w:szCs w:val="24"/>
        </w:rPr>
      </w:pPr>
      <w:r w:rsidRPr="00272954">
        <w:rPr>
          <w:rFonts w:ascii="Arial" w:hAnsi="Arial" w:cs="Arial"/>
          <w:b/>
          <w:sz w:val="24"/>
          <w:szCs w:val="24"/>
        </w:rPr>
        <w:t xml:space="preserve">Essay #1 </w:t>
      </w:r>
      <w:r w:rsidRPr="00272954">
        <w:rPr>
          <w:rFonts w:ascii="Arial" w:hAnsi="Arial" w:cs="Arial"/>
          <w:sz w:val="24"/>
          <w:szCs w:val="24"/>
        </w:rPr>
        <w:t xml:space="preserve">– students will be assigned a primary source from the </w:t>
      </w:r>
      <w:r w:rsidR="00A035F3">
        <w:rPr>
          <w:rFonts w:ascii="Arial" w:hAnsi="Arial" w:cs="Arial"/>
          <w:b/>
          <w:i/>
          <w:sz w:val="24"/>
          <w:szCs w:val="24"/>
        </w:rPr>
        <w:t>Early Modern era (1517-1789)</w:t>
      </w:r>
      <w:r w:rsidRPr="00272954">
        <w:rPr>
          <w:rFonts w:ascii="Arial" w:hAnsi="Arial" w:cs="Arial"/>
          <w:sz w:val="24"/>
          <w:szCs w:val="24"/>
        </w:rPr>
        <w:t xml:space="preserve"> to read, engage, and reflect upon.  The paper will introduce the source, describe its content, and explain the most significant </w:t>
      </w:r>
      <w:r w:rsidRPr="003812C8">
        <w:rPr>
          <w:rFonts w:ascii="Arial" w:hAnsi="Arial" w:cs="Arial"/>
          <w:bCs/>
          <w:iCs/>
          <w:sz w:val="24"/>
          <w:szCs w:val="24"/>
        </w:rPr>
        <w:t>theological</w:t>
      </w:r>
      <w:r w:rsidRPr="00272954">
        <w:rPr>
          <w:rFonts w:ascii="Arial" w:hAnsi="Arial" w:cs="Arial"/>
          <w:sz w:val="24"/>
          <w:szCs w:val="24"/>
        </w:rPr>
        <w:t xml:space="preserve"> </w:t>
      </w:r>
      <w:r w:rsidR="003812C8">
        <w:rPr>
          <w:rFonts w:ascii="Arial" w:hAnsi="Arial" w:cs="Arial"/>
          <w:sz w:val="24"/>
          <w:szCs w:val="24"/>
        </w:rPr>
        <w:t xml:space="preserve">and historical </w:t>
      </w:r>
      <w:r w:rsidRPr="00272954">
        <w:rPr>
          <w:rFonts w:ascii="Arial" w:hAnsi="Arial" w:cs="Arial"/>
          <w:sz w:val="24"/>
          <w:szCs w:val="24"/>
        </w:rPr>
        <w:t>issues it raises (length: 5 pages, double spaced)</w:t>
      </w:r>
    </w:p>
    <w:p w14:paraId="4D40D6E7" w14:textId="77777777" w:rsidR="00E24BBA" w:rsidRPr="00272954" w:rsidRDefault="00E24BBA" w:rsidP="00E24BBA">
      <w:pPr>
        <w:ind w:left="1080"/>
        <w:rPr>
          <w:rFonts w:ascii="Arial" w:hAnsi="Arial" w:cs="Arial"/>
          <w:b/>
          <w:sz w:val="24"/>
          <w:szCs w:val="24"/>
        </w:rPr>
      </w:pPr>
    </w:p>
    <w:p w14:paraId="4B81493D" w14:textId="267DD57C" w:rsidR="00E24BBA" w:rsidRPr="00272954" w:rsidRDefault="00E24BBA" w:rsidP="00E24BBA">
      <w:pPr>
        <w:pStyle w:val="ListParagraph"/>
        <w:numPr>
          <w:ilvl w:val="0"/>
          <w:numId w:val="5"/>
        </w:numPr>
        <w:ind w:left="1080"/>
        <w:rPr>
          <w:rFonts w:ascii="Arial" w:hAnsi="Arial" w:cs="Arial"/>
          <w:sz w:val="24"/>
          <w:szCs w:val="24"/>
        </w:rPr>
      </w:pPr>
      <w:r w:rsidRPr="00272954">
        <w:rPr>
          <w:rFonts w:ascii="Arial" w:hAnsi="Arial" w:cs="Arial"/>
          <w:b/>
          <w:sz w:val="24"/>
          <w:szCs w:val="24"/>
        </w:rPr>
        <w:t>Essay #2</w:t>
      </w:r>
      <w:r w:rsidRPr="00272954">
        <w:rPr>
          <w:rFonts w:ascii="Arial" w:hAnsi="Arial" w:cs="Arial"/>
          <w:sz w:val="24"/>
          <w:szCs w:val="24"/>
        </w:rPr>
        <w:t xml:space="preserve"> – students will be assigned a primary source from the </w:t>
      </w:r>
      <w:r w:rsidR="00A035F3">
        <w:rPr>
          <w:rFonts w:ascii="Arial" w:hAnsi="Arial" w:cs="Arial"/>
          <w:b/>
          <w:i/>
          <w:sz w:val="24"/>
          <w:szCs w:val="24"/>
        </w:rPr>
        <w:t xml:space="preserve">Modern Period (1789-Present) </w:t>
      </w:r>
      <w:r w:rsidRPr="00272954">
        <w:rPr>
          <w:rFonts w:ascii="Arial" w:hAnsi="Arial" w:cs="Arial"/>
          <w:sz w:val="24"/>
          <w:szCs w:val="24"/>
        </w:rPr>
        <w:t xml:space="preserve">to read, engage, and reflect upon.  The paper will introduce the source, describe its content, and explain the most significant </w:t>
      </w:r>
      <w:r w:rsidR="003812C8" w:rsidRPr="003812C8">
        <w:rPr>
          <w:rFonts w:ascii="Arial" w:hAnsi="Arial" w:cs="Arial"/>
          <w:bCs/>
          <w:iCs/>
          <w:sz w:val="24"/>
          <w:szCs w:val="24"/>
        </w:rPr>
        <w:t>theological</w:t>
      </w:r>
      <w:r w:rsidR="003812C8" w:rsidRPr="00272954">
        <w:rPr>
          <w:rFonts w:ascii="Arial" w:hAnsi="Arial" w:cs="Arial"/>
          <w:sz w:val="24"/>
          <w:szCs w:val="24"/>
        </w:rPr>
        <w:t xml:space="preserve"> </w:t>
      </w:r>
      <w:r w:rsidR="003812C8">
        <w:rPr>
          <w:rFonts w:ascii="Arial" w:hAnsi="Arial" w:cs="Arial"/>
          <w:sz w:val="24"/>
          <w:szCs w:val="24"/>
        </w:rPr>
        <w:t xml:space="preserve">and historical </w:t>
      </w:r>
      <w:r w:rsidRPr="00272954">
        <w:rPr>
          <w:rFonts w:ascii="Arial" w:hAnsi="Arial" w:cs="Arial"/>
          <w:sz w:val="24"/>
          <w:szCs w:val="24"/>
        </w:rPr>
        <w:t>issues it raises (length: 5 pages, double spaced)</w:t>
      </w:r>
    </w:p>
    <w:p w14:paraId="39E38386" w14:textId="77777777" w:rsidR="00E24BBA" w:rsidRPr="00272954" w:rsidRDefault="00E24BBA" w:rsidP="00E24BBA">
      <w:pPr>
        <w:pStyle w:val="ListParagraph"/>
        <w:rPr>
          <w:rFonts w:ascii="Arial" w:hAnsi="Arial" w:cs="Arial"/>
          <w:sz w:val="24"/>
          <w:szCs w:val="24"/>
        </w:rPr>
      </w:pPr>
    </w:p>
    <w:p w14:paraId="683987C4" w14:textId="77777777" w:rsidR="00E24BBA" w:rsidRPr="00272954" w:rsidRDefault="00E24BBA" w:rsidP="00E24BBA">
      <w:pPr>
        <w:pStyle w:val="ListParagraph"/>
        <w:rPr>
          <w:rFonts w:ascii="Arial" w:hAnsi="Arial" w:cs="Arial"/>
          <w:sz w:val="24"/>
          <w:szCs w:val="24"/>
        </w:rPr>
      </w:pPr>
      <w:r w:rsidRPr="00272954">
        <w:rPr>
          <w:rFonts w:ascii="Arial" w:hAnsi="Arial" w:cs="Arial"/>
          <w:sz w:val="24"/>
          <w:szCs w:val="24"/>
        </w:rPr>
        <w:t>Papers must be submitted at the time indicated in the course outline. No late papers will be accepted under any circumstances.</w:t>
      </w:r>
    </w:p>
    <w:p w14:paraId="021A4D1D" w14:textId="77777777" w:rsidR="00E24BBA" w:rsidRPr="00272954" w:rsidRDefault="00E24BBA" w:rsidP="00E24BBA">
      <w:pPr>
        <w:pStyle w:val="ListParagraph"/>
        <w:rPr>
          <w:rFonts w:ascii="Arial" w:hAnsi="Arial" w:cs="Arial"/>
          <w:b/>
          <w:sz w:val="24"/>
          <w:szCs w:val="24"/>
        </w:rPr>
      </w:pPr>
    </w:p>
    <w:p w14:paraId="460CFC05" w14:textId="77777777" w:rsidR="00E24BBA" w:rsidRPr="00272954" w:rsidRDefault="00E24BBA" w:rsidP="00E24BBA">
      <w:pPr>
        <w:pStyle w:val="ListParagraph"/>
        <w:numPr>
          <w:ilvl w:val="0"/>
          <w:numId w:val="4"/>
        </w:numPr>
        <w:rPr>
          <w:rFonts w:ascii="Arial" w:hAnsi="Arial" w:cs="Arial"/>
          <w:sz w:val="24"/>
          <w:szCs w:val="24"/>
        </w:rPr>
      </w:pPr>
      <w:r w:rsidRPr="00272954">
        <w:rPr>
          <w:rFonts w:ascii="Arial" w:hAnsi="Arial" w:cs="Arial"/>
          <w:b/>
          <w:sz w:val="24"/>
          <w:szCs w:val="24"/>
        </w:rPr>
        <w:t>Participation</w:t>
      </w:r>
      <w:r w:rsidRPr="00272954">
        <w:rPr>
          <w:rFonts w:ascii="Arial" w:hAnsi="Arial" w:cs="Arial"/>
          <w:sz w:val="24"/>
          <w:szCs w:val="24"/>
        </w:rPr>
        <w:t xml:space="preserve"> (20%) – Active participation in class discussion is critical to the educational benefit of the course.  There are two ways of assessing the participation grade:  </w:t>
      </w:r>
    </w:p>
    <w:p w14:paraId="7B2D2548" w14:textId="16A65B39" w:rsidR="00E24BBA" w:rsidRPr="00272954" w:rsidRDefault="00E24BBA" w:rsidP="00E24BBA">
      <w:pPr>
        <w:pStyle w:val="ListParagraph"/>
        <w:numPr>
          <w:ilvl w:val="1"/>
          <w:numId w:val="4"/>
        </w:numPr>
        <w:rPr>
          <w:rFonts w:ascii="Arial" w:hAnsi="Arial" w:cs="Arial"/>
          <w:sz w:val="24"/>
          <w:szCs w:val="24"/>
        </w:rPr>
      </w:pPr>
      <w:r w:rsidRPr="00272954">
        <w:rPr>
          <w:rFonts w:ascii="Arial" w:hAnsi="Arial" w:cs="Arial"/>
          <w:b/>
          <w:sz w:val="24"/>
          <w:szCs w:val="24"/>
        </w:rPr>
        <w:t>First</w:t>
      </w:r>
      <w:r w:rsidRPr="00272954">
        <w:rPr>
          <w:rFonts w:ascii="Arial" w:hAnsi="Arial" w:cs="Arial"/>
          <w:sz w:val="24"/>
          <w:szCs w:val="24"/>
        </w:rPr>
        <w:t xml:space="preserve">, students should participate regularly in class discussion by engaging substantially with the assigned readings.  </w:t>
      </w:r>
    </w:p>
    <w:p w14:paraId="0DFC275B" w14:textId="0536074B" w:rsidR="00E24BBA" w:rsidRPr="00272954" w:rsidRDefault="00E24BBA" w:rsidP="00E24BBA">
      <w:pPr>
        <w:pStyle w:val="ListParagraph"/>
        <w:numPr>
          <w:ilvl w:val="1"/>
          <w:numId w:val="4"/>
        </w:numPr>
        <w:rPr>
          <w:rFonts w:ascii="Arial" w:hAnsi="Arial" w:cs="Arial"/>
          <w:sz w:val="24"/>
          <w:szCs w:val="24"/>
        </w:rPr>
      </w:pPr>
      <w:r w:rsidRPr="00272954">
        <w:rPr>
          <w:rFonts w:ascii="Arial" w:hAnsi="Arial" w:cs="Arial"/>
          <w:b/>
          <w:sz w:val="24"/>
          <w:szCs w:val="24"/>
        </w:rPr>
        <w:t>Second</w:t>
      </w:r>
      <w:r w:rsidRPr="00272954">
        <w:rPr>
          <w:rFonts w:ascii="Arial" w:hAnsi="Arial" w:cs="Arial"/>
          <w:sz w:val="24"/>
          <w:szCs w:val="24"/>
        </w:rPr>
        <w:t>, periodic pop quizzes ensure students are regularly completing the assigned textbook readings.</w:t>
      </w:r>
    </w:p>
    <w:p w14:paraId="1D7E8CA0" w14:textId="77777777" w:rsidR="00E24BBA" w:rsidRDefault="00E24BBA" w:rsidP="00E24BBA">
      <w:pPr>
        <w:pStyle w:val="Heading2"/>
        <w:rPr>
          <w:rFonts w:ascii="Arial" w:hAnsi="Arial" w:cs="Arial"/>
          <w:sz w:val="24"/>
          <w:szCs w:val="24"/>
        </w:rPr>
      </w:pPr>
    </w:p>
    <w:p w14:paraId="258222EF" w14:textId="77777777" w:rsidR="00E24BBA" w:rsidRPr="00342876" w:rsidRDefault="00E24BBA" w:rsidP="00E24BBA">
      <w:pPr>
        <w:pStyle w:val="Heading2"/>
        <w:rPr>
          <w:rFonts w:ascii="Arial" w:hAnsi="Arial" w:cs="Arial"/>
          <w:sz w:val="24"/>
          <w:szCs w:val="24"/>
        </w:rPr>
      </w:pPr>
      <w:r w:rsidRPr="00342876">
        <w:rPr>
          <w:rFonts w:ascii="Arial" w:hAnsi="Arial" w:cs="Arial"/>
          <w:sz w:val="24"/>
          <w:szCs w:val="24"/>
        </w:rPr>
        <w:t>Course Policies</w:t>
      </w:r>
    </w:p>
    <w:p w14:paraId="0C82EC17" w14:textId="77777777" w:rsidR="00E24BBA" w:rsidRPr="00342876" w:rsidRDefault="00E24BBA" w:rsidP="00E24BBA">
      <w:pPr>
        <w:jc w:val="both"/>
        <w:rPr>
          <w:rFonts w:ascii="Arial" w:hAnsi="Arial" w:cs="Arial"/>
          <w:b/>
          <w:sz w:val="24"/>
          <w:szCs w:val="24"/>
        </w:rPr>
      </w:pPr>
    </w:p>
    <w:p w14:paraId="15A7E9DA" w14:textId="77777777" w:rsidR="00E24BBA" w:rsidRPr="00342876" w:rsidRDefault="00E24BBA" w:rsidP="00E24BBA">
      <w:pPr>
        <w:ind w:firstLine="720"/>
        <w:jc w:val="both"/>
        <w:rPr>
          <w:rFonts w:ascii="Arial" w:hAnsi="Arial" w:cs="Arial"/>
          <w:sz w:val="24"/>
          <w:szCs w:val="24"/>
        </w:rPr>
      </w:pPr>
      <w:r w:rsidRPr="00342876">
        <w:rPr>
          <w:rFonts w:ascii="Arial" w:hAnsi="Arial" w:cs="Arial"/>
          <w:b/>
          <w:sz w:val="24"/>
          <w:szCs w:val="24"/>
        </w:rPr>
        <w:t>Grading Policy:</w:t>
      </w:r>
    </w:p>
    <w:p w14:paraId="65C30C36" w14:textId="77777777" w:rsidR="00E24BBA" w:rsidRDefault="00E24BBA" w:rsidP="00E24BBA">
      <w:pPr>
        <w:ind w:left="720"/>
        <w:jc w:val="both"/>
        <w:rPr>
          <w:rFonts w:ascii="Arial" w:hAnsi="Arial" w:cs="Arial"/>
          <w:sz w:val="24"/>
          <w:szCs w:val="24"/>
        </w:rPr>
      </w:pPr>
      <w:r>
        <w:rPr>
          <w:rFonts w:ascii="Arial" w:hAnsi="Arial" w:cs="Arial"/>
          <w:sz w:val="24"/>
          <w:szCs w:val="24"/>
        </w:rPr>
        <w:t>Exam 1</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14:paraId="06B8606B" w14:textId="77777777" w:rsidR="00E24BBA" w:rsidRDefault="00E24BBA" w:rsidP="00E24BBA">
      <w:pPr>
        <w:ind w:left="720"/>
        <w:jc w:val="both"/>
        <w:rPr>
          <w:rFonts w:ascii="Arial" w:hAnsi="Arial" w:cs="Arial"/>
          <w:sz w:val="24"/>
          <w:szCs w:val="24"/>
        </w:rPr>
      </w:pPr>
      <w:r>
        <w:rPr>
          <w:rFonts w:ascii="Arial" w:hAnsi="Arial" w:cs="Arial"/>
          <w:sz w:val="24"/>
          <w:szCs w:val="24"/>
        </w:rPr>
        <w:t>Exam 2</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14:paraId="6A579274" w14:textId="77777777" w:rsidR="00E24BBA" w:rsidRDefault="00E24BBA" w:rsidP="00E24BBA">
      <w:pPr>
        <w:ind w:left="720"/>
        <w:jc w:val="both"/>
        <w:rPr>
          <w:rFonts w:ascii="Arial" w:hAnsi="Arial" w:cs="Arial"/>
          <w:sz w:val="24"/>
          <w:szCs w:val="24"/>
        </w:rPr>
      </w:pPr>
      <w:r>
        <w:rPr>
          <w:rFonts w:ascii="Arial" w:hAnsi="Arial" w:cs="Arial"/>
          <w:sz w:val="24"/>
          <w:szCs w:val="24"/>
        </w:rPr>
        <w:t>Final Exam</w:t>
      </w:r>
      <w:r>
        <w:rPr>
          <w:rFonts w:ascii="Arial" w:hAnsi="Arial" w:cs="Arial"/>
          <w:sz w:val="24"/>
          <w:szCs w:val="24"/>
        </w:rPr>
        <w:tab/>
      </w:r>
      <w:r>
        <w:rPr>
          <w:rFonts w:ascii="Arial" w:hAnsi="Arial" w:cs="Arial"/>
          <w:sz w:val="24"/>
          <w:szCs w:val="24"/>
        </w:rPr>
        <w:tab/>
        <w:t>-</w:t>
      </w:r>
      <w:r>
        <w:rPr>
          <w:rFonts w:ascii="Arial" w:hAnsi="Arial" w:cs="Arial"/>
          <w:sz w:val="24"/>
          <w:szCs w:val="24"/>
        </w:rPr>
        <w:tab/>
        <w:t>20%</w:t>
      </w:r>
    </w:p>
    <w:p w14:paraId="3C9A6513" w14:textId="77777777" w:rsidR="00E24BBA" w:rsidRPr="00342876" w:rsidRDefault="00E24BBA" w:rsidP="00E24BBA">
      <w:pPr>
        <w:ind w:left="720"/>
        <w:jc w:val="both"/>
        <w:rPr>
          <w:rFonts w:ascii="Arial" w:hAnsi="Arial" w:cs="Arial"/>
          <w:sz w:val="24"/>
          <w:szCs w:val="24"/>
        </w:rPr>
      </w:pPr>
      <w:r w:rsidRPr="00342876">
        <w:rPr>
          <w:rFonts w:ascii="Arial" w:hAnsi="Arial" w:cs="Arial"/>
          <w:sz w:val="24"/>
          <w:szCs w:val="24"/>
        </w:rPr>
        <w:t>Essays</w:t>
      </w:r>
      <w:r w:rsidRPr="00342876">
        <w:rPr>
          <w:rFonts w:ascii="Arial" w:hAnsi="Arial" w:cs="Arial"/>
          <w:sz w:val="24"/>
          <w:szCs w:val="24"/>
        </w:rPr>
        <w:tab/>
      </w:r>
      <w:r>
        <w:rPr>
          <w:rFonts w:ascii="Arial" w:hAnsi="Arial" w:cs="Arial"/>
          <w:sz w:val="24"/>
          <w:szCs w:val="24"/>
        </w:rPr>
        <w:tab/>
      </w:r>
      <w:r w:rsidRPr="00342876">
        <w:rPr>
          <w:rFonts w:ascii="Arial" w:hAnsi="Arial" w:cs="Arial"/>
          <w:sz w:val="24"/>
          <w:szCs w:val="24"/>
        </w:rPr>
        <w:t>-</w:t>
      </w:r>
      <w:r w:rsidRPr="00342876">
        <w:rPr>
          <w:rFonts w:ascii="Arial" w:hAnsi="Arial" w:cs="Arial"/>
          <w:sz w:val="24"/>
          <w:szCs w:val="24"/>
        </w:rPr>
        <w:tab/>
        <w:t>30%</w:t>
      </w:r>
    </w:p>
    <w:p w14:paraId="0A246A30" w14:textId="77777777" w:rsidR="00E24BBA" w:rsidRPr="00342876" w:rsidRDefault="00E24BBA" w:rsidP="00E24BBA">
      <w:pPr>
        <w:ind w:left="720"/>
        <w:jc w:val="both"/>
        <w:rPr>
          <w:rFonts w:ascii="Arial" w:hAnsi="Arial" w:cs="Arial"/>
          <w:sz w:val="24"/>
          <w:szCs w:val="24"/>
          <w:u w:val="single"/>
        </w:rPr>
      </w:pPr>
      <w:r w:rsidRPr="00342876">
        <w:rPr>
          <w:rFonts w:ascii="Arial" w:hAnsi="Arial" w:cs="Arial"/>
          <w:sz w:val="24"/>
          <w:szCs w:val="24"/>
        </w:rPr>
        <w:t>Participation</w:t>
      </w:r>
      <w:r w:rsidRPr="00342876">
        <w:rPr>
          <w:rFonts w:ascii="Arial" w:hAnsi="Arial" w:cs="Arial"/>
          <w:sz w:val="24"/>
          <w:szCs w:val="24"/>
        </w:rPr>
        <w:tab/>
      </w:r>
      <w:r w:rsidRPr="00342876">
        <w:rPr>
          <w:rFonts w:ascii="Arial" w:hAnsi="Arial" w:cs="Arial"/>
          <w:sz w:val="24"/>
          <w:szCs w:val="24"/>
        </w:rPr>
        <w:tab/>
        <w:t>-</w:t>
      </w:r>
      <w:r w:rsidRPr="00342876">
        <w:rPr>
          <w:rFonts w:ascii="Arial" w:hAnsi="Arial" w:cs="Arial"/>
          <w:sz w:val="24"/>
          <w:szCs w:val="24"/>
        </w:rPr>
        <w:tab/>
      </w:r>
      <w:r w:rsidRPr="00342876">
        <w:rPr>
          <w:rFonts w:ascii="Arial" w:hAnsi="Arial" w:cs="Arial"/>
          <w:sz w:val="24"/>
          <w:szCs w:val="24"/>
          <w:u w:val="single"/>
        </w:rPr>
        <w:t>20%</w:t>
      </w:r>
    </w:p>
    <w:p w14:paraId="320A7693" w14:textId="77777777" w:rsidR="00E24BBA" w:rsidRPr="00342876" w:rsidRDefault="00E24BBA" w:rsidP="00E24BBA">
      <w:pPr>
        <w:ind w:left="720"/>
        <w:jc w:val="both"/>
        <w:rPr>
          <w:rFonts w:ascii="Arial" w:hAnsi="Arial" w:cs="Arial"/>
          <w:sz w:val="24"/>
          <w:szCs w:val="24"/>
          <w:u w:val="single"/>
        </w:rPr>
      </w:pPr>
    </w:p>
    <w:p w14:paraId="5673B5A6" w14:textId="77777777" w:rsidR="00E24BBA" w:rsidRPr="00342876" w:rsidRDefault="00E24BBA" w:rsidP="00E24BBA">
      <w:pPr>
        <w:ind w:left="720"/>
        <w:jc w:val="both"/>
        <w:rPr>
          <w:rFonts w:ascii="Arial" w:hAnsi="Arial" w:cs="Arial"/>
          <w:sz w:val="24"/>
          <w:szCs w:val="24"/>
        </w:rPr>
      </w:pPr>
      <w:r w:rsidRPr="00342876">
        <w:rPr>
          <w:rFonts w:ascii="Arial" w:hAnsi="Arial" w:cs="Arial"/>
          <w:sz w:val="24"/>
          <w:szCs w:val="24"/>
        </w:rPr>
        <w:tab/>
      </w:r>
      <w:r w:rsidRPr="00342876">
        <w:rPr>
          <w:rFonts w:ascii="Arial" w:hAnsi="Arial" w:cs="Arial"/>
          <w:sz w:val="24"/>
          <w:szCs w:val="24"/>
        </w:rPr>
        <w:tab/>
      </w:r>
      <w:r w:rsidRPr="00342876">
        <w:rPr>
          <w:rFonts w:ascii="Arial" w:hAnsi="Arial" w:cs="Arial"/>
          <w:sz w:val="24"/>
          <w:szCs w:val="24"/>
        </w:rPr>
        <w:tab/>
      </w:r>
      <w:r w:rsidRPr="00342876">
        <w:rPr>
          <w:rFonts w:ascii="Arial" w:hAnsi="Arial" w:cs="Arial"/>
          <w:sz w:val="24"/>
          <w:szCs w:val="24"/>
        </w:rPr>
        <w:tab/>
        <w:t>100%</w:t>
      </w:r>
    </w:p>
    <w:p w14:paraId="5FAF40B3" w14:textId="77777777" w:rsidR="002332D3" w:rsidRDefault="002332D3" w:rsidP="00E24BBA">
      <w:pPr>
        <w:jc w:val="both"/>
        <w:rPr>
          <w:rFonts w:ascii="Arial" w:hAnsi="Arial" w:cs="Arial"/>
          <w:sz w:val="24"/>
          <w:szCs w:val="24"/>
        </w:rPr>
      </w:pPr>
    </w:p>
    <w:p w14:paraId="1FC4E924" w14:textId="77777777" w:rsidR="002332D3" w:rsidRDefault="002332D3" w:rsidP="00E24BBA">
      <w:pPr>
        <w:jc w:val="both"/>
        <w:rPr>
          <w:rFonts w:ascii="Arial" w:hAnsi="Arial" w:cs="Arial"/>
          <w:sz w:val="24"/>
          <w:szCs w:val="24"/>
        </w:rPr>
      </w:pPr>
    </w:p>
    <w:p w14:paraId="4AF88A55" w14:textId="77777777" w:rsidR="002332D3" w:rsidRDefault="002332D3" w:rsidP="00E24BBA">
      <w:pPr>
        <w:jc w:val="both"/>
        <w:rPr>
          <w:rFonts w:ascii="Arial" w:hAnsi="Arial" w:cs="Arial"/>
          <w:sz w:val="24"/>
          <w:szCs w:val="24"/>
        </w:rPr>
      </w:pPr>
    </w:p>
    <w:p w14:paraId="1167D4E3" w14:textId="77777777" w:rsidR="002332D3" w:rsidRDefault="002332D3" w:rsidP="00E24BBA">
      <w:pPr>
        <w:jc w:val="both"/>
        <w:rPr>
          <w:rFonts w:ascii="Arial" w:hAnsi="Arial" w:cs="Arial"/>
          <w:sz w:val="24"/>
          <w:szCs w:val="24"/>
        </w:rPr>
      </w:pPr>
    </w:p>
    <w:p w14:paraId="6CF3888C" w14:textId="3BDFBD24" w:rsidR="00E24BBA" w:rsidRPr="00342876" w:rsidRDefault="00E24BBA" w:rsidP="00E24BBA">
      <w:pPr>
        <w:jc w:val="both"/>
        <w:rPr>
          <w:rFonts w:ascii="Arial" w:hAnsi="Arial" w:cs="Arial"/>
          <w:sz w:val="24"/>
          <w:szCs w:val="24"/>
        </w:rPr>
      </w:pPr>
      <w:r w:rsidRPr="00342876">
        <w:rPr>
          <w:rFonts w:ascii="Arial" w:hAnsi="Arial" w:cs="Arial"/>
          <w:sz w:val="24"/>
          <w:szCs w:val="24"/>
        </w:rPr>
        <w:t>Course grades are calculated according to the following scale:</w:t>
      </w:r>
    </w:p>
    <w:p w14:paraId="55CA4DDB" w14:textId="77777777" w:rsidR="00E24BBA" w:rsidRPr="00342876" w:rsidRDefault="00E24BBA" w:rsidP="00E24BBA">
      <w:pPr>
        <w:ind w:left="720"/>
        <w:jc w:val="both"/>
        <w:rPr>
          <w:rFonts w:ascii="Arial" w:hAnsi="Arial" w:cs="Arial"/>
          <w:sz w:val="24"/>
          <w:szCs w:val="24"/>
        </w:rPr>
      </w:pPr>
    </w:p>
    <w:p w14:paraId="4D19B315" w14:textId="77777777" w:rsidR="00E24BBA" w:rsidRPr="00342876" w:rsidRDefault="00E24BBA" w:rsidP="00E24BBA">
      <w:pPr>
        <w:ind w:left="720" w:firstLine="720"/>
        <w:jc w:val="both"/>
        <w:rPr>
          <w:rFonts w:ascii="Arial" w:hAnsi="Arial" w:cs="Arial"/>
          <w:sz w:val="24"/>
          <w:szCs w:val="24"/>
        </w:rPr>
      </w:pPr>
      <w:r w:rsidRPr="00342876">
        <w:rPr>
          <w:rFonts w:ascii="Arial" w:hAnsi="Arial" w:cs="Arial"/>
          <w:sz w:val="24"/>
          <w:szCs w:val="24"/>
        </w:rPr>
        <w:t xml:space="preserve">100 – 90%    = </w:t>
      </w:r>
      <w:r w:rsidRPr="00342876">
        <w:rPr>
          <w:rFonts w:ascii="Arial" w:hAnsi="Arial" w:cs="Arial"/>
          <w:sz w:val="24"/>
          <w:szCs w:val="24"/>
        </w:rPr>
        <w:tab/>
        <w:t>A</w:t>
      </w:r>
      <w:r w:rsidRPr="00342876">
        <w:rPr>
          <w:rFonts w:ascii="Arial" w:hAnsi="Arial" w:cs="Arial"/>
          <w:sz w:val="24"/>
          <w:szCs w:val="24"/>
        </w:rPr>
        <w:tab/>
      </w:r>
    </w:p>
    <w:p w14:paraId="6DF81560" w14:textId="77777777" w:rsidR="00E24BBA" w:rsidRPr="00342876" w:rsidRDefault="00E24BBA" w:rsidP="00E24BBA">
      <w:pPr>
        <w:ind w:left="720" w:firstLine="720"/>
        <w:jc w:val="both"/>
        <w:rPr>
          <w:rFonts w:ascii="Arial" w:hAnsi="Arial" w:cs="Arial"/>
          <w:sz w:val="24"/>
          <w:szCs w:val="24"/>
        </w:rPr>
      </w:pPr>
      <w:r w:rsidRPr="00342876">
        <w:rPr>
          <w:rFonts w:ascii="Arial" w:hAnsi="Arial" w:cs="Arial"/>
          <w:sz w:val="24"/>
          <w:szCs w:val="24"/>
        </w:rPr>
        <w:t xml:space="preserve">89   – 80%    = </w:t>
      </w:r>
      <w:r w:rsidRPr="00342876">
        <w:rPr>
          <w:rFonts w:ascii="Arial" w:hAnsi="Arial" w:cs="Arial"/>
          <w:sz w:val="24"/>
          <w:szCs w:val="24"/>
        </w:rPr>
        <w:tab/>
        <w:t>B</w:t>
      </w:r>
      <w:r w:rsidRPr="00342876">
        <w:rPr>
          <w:rFonts w:ascii="Arial" w:hAnsi="Arial" w:cs="Arial"/>
          <w:sz w:val="24"/>
          <w:szCs w:val="24"/>
        </w:rPr>
        <w:tab/>
      </w:r>
    </w:p>
    <w:p w14:paraId="61590187" w14:textId="77777777" w:rsidR="00E24BBA" w:rsidRPr="00342876" w:rsidRDefault="00E24BBA" w:rsidP="00E24BBA">
      <w:pPr>
        <w:ind w:left="720" w:firstLine="720"/>
        <w:jc w:val="both"/>
        <w:rPr>
          <w:rFonts w:ascii="Arial" w:hAnsi="Arial" w:cs="Arial"/>
          <w:sz w:val="24"/>
          <w:szCs w:val="24"/>
        </w:rPr>
      </w:pPr>
      <w:r w:rsidRPr="00342876">
        <w:rPr>
          <w:rFonts w:ascii="Arial" w:hAnsi="Arial" w:cs="Arial"/>
          <w:sz w:val="24"/>
          <w:szCs w:val="24"/>
        </w:rPr>
        <w:t xml:space="preserve">79   – 70%    = </w:t>
      </w:r>
      <w:r w:rsidRPr="00342876">
        <w:rPr>
          <w:rFonts w:ascii="Arial" w:hAnsi="Arial" w:cs="Arial"/>
          <w:sz w:val="24"/>
          <w:szCs w:val="24"/>
        </w:rPr>
        <w:tab/>
        <w:t>C</w:t>
      </w:r>
      <w:r w:rsidRPr="00342876">
        <w:rPr>
          <w:rFonts w:ascii="Arial" w:hAnsi="Arial" w:cs="Arial"/>
          <w:sz w:val="24"/>
          <w:szCs w:val="24"/>
        </w:rPr>
        <w:tab/>
      </w:r>
    </w:p>
    <w:p w14:paraId="2E9C8969" w14:textId="77777777" w:rsidR="00E24BBA" w:rsidRPr="00342876" w:rsidRDefault="00E24BBA" w:rsidP="00E24BBA">
      <w:pPr>
        <w:ind w:left="720" w:firstLine="720"/>
        <w:jc w:val="both"/>
        <w:rPr>
          <w:rFonts w:ascii="Arial" w:hAnsi="Arial" w:cs="Arial"/>
          <w:sz w:val="24"/>
          <w:szCs w:val="24"/>
        </w:rPr>
      </w:pPr>
      <w:r w:rsidRPr="00342876">
        <w:rPr>
          <w:rFonts w:ascii="Arial" w:hAnsi="Arial" w:cs="Arial"/>
          <w:sz w:val="24"/>
          <w:szCs w:val="24"/>
        </w:rPr>
        <w:t xml:space="preserve">69   – 60%    = </w:t>
      </w:r>
      <w:r w:rsidRPr="00342876">
        <w:rPr>
          <w:rFonts w:ascii="Arial" w:hAnsi="Arial" w:cs="Arial"/>
          <w:sz w:val="24"/>
          <w:szCs w:val="24"/>
        </w:rPr>
        <w:tab/>
        <w:t>D</w:t>
      </w:r>
      <w:r w:rsidRPr="00342876">
        <w:rPr>
          <w:rFonts w:ascii="Arial" w:hAnsi="Arial" w:cs="Arial"/>
          <w:sz w:val="24"/>
          <w:szCs w:val="24"/>
        </w:rPr>
        <w:tab/>
      </w:r>
    </w:p>
    <w:p w14:paraId="4650542A" w14:textId="77777777" w:rsidR="00E24BBA" w:rsidRPr="00342876" w:rsidRDefault="00E24BBA" w:rsidP="00E24BBA">
      <w:pPr>
        <w:jc w:val="both"/>
        <w:rPr>
          <w:rFonts w:ascii="Arial" w:hAnsi="Arial" w:cs="Arial"/>
          <w:sz w:val="24"/>
          <w:szCs w:val="24"/>
        </w:rPr>
      </w:pPr>
      <w:r w:rsidRPr="00342876">
        <w:rPr>
          <w:rFonts w:ascii="Arial" w:hAnsi="Arial" w:cs="Arial"/>
          <w:sz w:val="24"/>
          <w:szCs w:val="24"/>
        </w:rPr>
        <w:tab/>
      </w:r>
      <w:r w:rsidRPr="00342876">
        <w:rPr>
          <w:rFonts w:ascii="Arial" w:hAnsi="Arial" w:cs="Arial"/>
          <w:sz w:val="24"/>
          <w:szCs w:val="24"/>
        </w:rPr>
        <w:tab/>
        <w:t>0-59%</w:t>
      </w:r>
      <w:r w:rsidRPr="00342876">
        <w:rPr>
          <w:rFonts w:ascii="Arial" w:hAnsi="Arial" w:cs="Arial"/>
          <w:sz w:val="24"/>
          <w:szCs w:val="24"/>
        </w:rPr>
        <w:tab/>
      </w:r>
      <w:r w:rsidRPr="00342876">
        <w:rPr>
          <w:rFonts w:ascii="Arial" w:hAnsi="Arial" w:cs="Arial"/>
          <w:sz w:val="24"/>
          <w:szCs w:val="24"/>
        </w:rPr>
        <w:tab/>
      </w:r>
      <w:r>
        <w:rPr>
          <w:rFonts w:ascii="Arial" w:hAnsi="Arial" w:cs="Arial"/>
          <w:sz w:val="24"/>
          <w:szCs w:val="24"/>
        </w:rPr>
        <w:t>=</w:t>
      </w:r>
      <w:r>
        <w:rPr>
          <w:rFonts w:ascii="Arial" w:hAnsi="Arial" w:cs="Arial"/>
          <w:sz w:val="24"/>
          <w:szCs w:val="24"/>
        </w:rPr>
        <w:tab/>
      </w:r>
      <w:r w:rsidRPr="00342876">
        <w:rPr>
          <w:rFonts w:ascii="Arial" w:hAnsi="Arial" w:cs="Arial"/>
          <w:sz w:val="24"/>
          <w:szCs w:val="24"/>
        </w:rPr>
        <w:t>F</w:t>
      </w:r>
      <w:r>
        <w:rPr>
          <w:rFonts w:ascii="Arial" w:hAnsi="Arial" w:cs="Arial"/>
          <w:sz w:val="24"/>
          <w:szCs w:val="24"/>
        </w:rPr>
        <w:tab/>
      </w:r>
    </w:p>
    <w:p w14:paraId="36E2C29D" w14:textId="684A8730" w:rsidR="00BD1AC3" w:rsidRDefault="00BD1AC3" w:rsidP="00BD1AC3">
      <w:pPr>
        <w:jc w:val="both"/>
        <w:rPr>
          <w:sz w:val="22"/>
          <w:szCs w:val="22"/>
        </w:rPr>
      </w:pPr>
    </w:p>
    <w:p w14:paraId="0DE27FF1" w14:textId="662C744F" w:rsidR="00E24BBA" w:rsidRDefault="00E24BBA" w:rsidP="00E24BBA">
      <w:pPr>
        <w:spacing w:before="120" w:after="120"/>
        <w:ind w:left="15"/>
        <w:rPr>
          <w:rFonts w:ascii="Arial" w:hAnsi="Arial" w:cs="Arial"/>
          <w:b/>
          <w:sz w:val="24"/>
          <w:szCs w:val="24"/>
        </w:rPr>
      </w:pPr>
      <w:r w:rsidRPr="00C93874">
        <w:rPr>
          <w:rFonts w:ascii="Arial" w:hAnsi="Arial" w:cs="Arial"/>
          <w:b/>
          <w:sz w:val="24"/>
          <w:szCs w:val="24"/>
        </w:rPr>
        <w:t>Required Text</w:t>
      </w:r>
      <w:r>
        <w:rPr>
          <w:rFonts w:ascii="Arial" w:hAnsi="Arial" w:cs="Arial"/>
          <w:b/>
          <w:sz w:val="24"/>
          <w:szCs w:val="24"/>
        </w:rPr>
        <w:t>books</w:t>
      </w:r>
      <w:r w:rsidRPr="00C93874">
        <w:rPr>
          <w:rFonts w:ascii="Arial" w:hAnsi="Arial" w:cs="Arial"/>
          <w:b/>
          <w:sz w:val="24"/>
          <w:szCs w:val="24"/>
        </w:rPr>
        <w:t>:</w:t>
      </w:r>
    </w:p>
    <w:p w14:paraId="1912719B" w14:textId="5A82D6D0" w:rsidR="00E24BBA" w:rsidRPr="00A035F3" w:rsidRDefault="00E24BBA" w:rsidP="00E24BBA">
      <w:pPr>
        <w:numPr>
          <w:ilvl w:val="0"/>
          <w:numId w:val="2"/>
        </w:numPr>
        <w:spacing w:before="120" w:after="120"/>
        <w:rPr>
          <w:rFonts w:ascii="Arial" w:hAnsi="Arial" w:cs="Arial"/>
          <w:sz w:val="24"/>
          <w:szCs w:val="24"/>
        </w:rPr>
      </w:pPr>
      <w:r w:rsidRPr="00A035F3">
        <w:rPr>
          <w:rFonts w:ascii="Arial" w:hAnsi="Arial" w:cs="Arial"/>
          <w:sz w:val="24"/>
          <w:szCs w:val="24"/>
        </w:rPr>
        <w:t xml:space="preserve">Justo L. Gonzalez, </w:t>
      </w:r>
      <w:r w:rsidRPr="00A035F3">
        <w:rPr>
          <w:rFonts w:ascii="Arial" w:hAnsi="Arial" w:cs="Arial"/>
          <w:i/>
          <w:sz w:val="24"/>
          <w:szCs w:val="24"/>
        </w:rPr>
        <w:t>The Story of Christianity: Volume 2. The Reformation to the Present Day</w:t>
      </w:r>
      <w:r w:rsidRPr="00A035F3">
        <w:rPr>
          <w:rFonts w:ascii="Arial" w:hAnsi="Arial" w:cs="Arial"/>
          <w:sz w:val="24"/>
          <w:szCs w:val="24"/>
        </w:rPr>
        <w:t>, 2</w:t>
      </w:r>
      <w:r w:rsidRPr="00A035F3">
        <w:rPr>
          <w:rFonts w:ascii="Arial" w:hAnsi="Arial" w:cs="Arial"/>
          <w:sz w:val="24"/>
          <w:szCs w:val="24"/>
          <w:vertAlign w:val="superscript"/>
        </w:rPr>
        <w:t>nd</w:t>
      </w:r>
      <w:r w:rsidRPr="00A035F3">
        <w:rPr>
          <w:rFonts w:ascii="Arial" w:hAnsi="Arial" w:cs="Arial"/>
          <w:sz w:val="24"/>
          <w:szCs w:val="24"/>
        </w:rPr>
        <w:t xml:space="preserve"> Edition. </w:t>
      </w:r>
      <w:proofErr w:type="spellStart"/>
      <w:r w:rsidRPr="00A035F3">
        <w:rPr>
          <w:rFonts w:ascii="Arial" w:hAnsi="Arial" w:cs="Arial"/>
          <w:sz w:val="24"/>
          <w:szCs w:val="24"/>
        </w:rPr>
        <w:t>HarperSanFrancisco</w:t>
      </w:r>
      <w:proofErr w:type="spellEnd"/>
      <w:r w:rsidRPr="00A035F3">
        <w:rPr>
          <w:rFonts w:ascii="Arial" w:hAnsi="Arial" w:cs="Arial"/>
          <w:sz w:val="24"/>
          <w:szCs w:val="24"/>
        </w:rPr>
        <w:t>, 2010.</w:t>
      </w:r>
    </w:p>
    <w:p w14:paraId="739D1861" w14:textId="7384C209" w:rsidR="00E24BBA" w:rsidRPr="00A035F3" w:rsidRDefault="00E24BBA" w:rsidP="00E24BBA">
      <w:pPr>
        <w:numPr>
          <w:ilvl w:val="0"/>
          <w:numId w:val="2"/>
        </w:numPr>
        <w:spacing w:before="120" w:after="120"/>
        <w:rPr>
          <w:rFonts w:ascii="Arial" w:hAnsi="Arial" w:cs="Arial"/>
          <w:sz w:val="24"/>
          <w:szCs w:val="24"/>
        </w:rPr>
      </w:pPr>
      <w:r w:rsidRPr="00A035F3">
        <w:rPr>
          <w:rFonts w:ascii="Arial" w:hAnsi="Arial" w:cs="Arial"/>
          <w:sz w:val="24"/>
          <w:szCs w:val="24"/>
        </w:rPr>
        <w:t xml:space="preserve">Gary Holloway and Douglas A. Foster, </w:t>
      </w:r>
      <w:r w:rsidRPr="00A035F3">
        <w:rPr>
          <w:rFonts w:ascii="Arial" w:hAnsi="Arial" w:cs="Arial"/>
          <w:i/>
          <w:sz w:val="24"/>
          <w:szCs w:val="24"/>
        </w:rPr>
        <w:t>Renewing God’s People: A Concise History of Churches of Christ.</w:t>
      </w:r>
      <w:r w:rsidRPr="00A035F3">
        <w:rPr>
          <w:rFonts w:ascii="Arial" w:hAnsi="Arial" w:cs="Arial"/>
          <w:sz w:val="24"/>
          <w:szCs w:val="24"/>
        </w:rPr>
        <w:t xml:space="preserve">  Abilene, TX: ACU Press, 200</w:t>
      </w:r>
      <w:r w:rsidR="00A035F3" w:rsidRPr="00A035F3">
        <w:rPr>
          <w:rFonts w:ascii="Arial" w:hAnsi="Arial" w:cs="Arial"/>
          <w:sz w:val="24"/>
          <w:szCs w:val="24"/>
        </w:rPr>
        <w:t>2</w:t>
      </w:r>
      <w:r w:rsidRPr="00A035F3">
        <w:rPr>
          <w:rFonts w:ascii="Arial" w:hAnsi="Arial" w:cs="Arial"/>
          <w:sz w:val="24"/>
          <w:szCs w:val="24"/>
        </w:rPr>
        <w:t xml:space="preserve">.  </w:t>
      </w:r>
    </w:p>
    <w:p w14:paraId="0E312198" w14:textId="77777777" w:rsidR="00E24BBA" w:rsidRPr="00F379E5" w:rsidRDefault="00E24BBA" w:rsidP="00BD1AC3">
      <w:pPr>
        <w:jc w:val="both"/>
        <w:rPr>
          <w:sz w:val="22"/>
          <w:szCs w:val="22"/>
        </w:rPr>
      </w:pPr>
    </w:p>
    <w:p w14:paraId="39AFE423" w14:textId="77777777" w:rsidR="00A035F3" w:rsidRPr="00EF5625" w:rsidRDefault="00A035F3" w:rsidP="00A035F3">
      <w:pPr>
        <w:contextualSpacing/>
        <w:rPr>
          <w:b/>
          <w:bCs/>
          <w:sz w:val="28"/>
          <w:szCs w:val="28"/>
          <w:u w:val="single"/>
        </w:rPr>
      </w:pPr>
      <w:r>
        <w:rPr>
          <w:b/>
          <w:bCs/>
          <w:sz w:val="28"/>
          <w:szCs w:val="28"/>
          <w:u w:val="single"/>
        </w:rPr>
        <w:t>Oklahoma Christian University Policies</w:t>
      </w:r>
    </w:p>
    <w:p w14:paraId="2BCFF09A" w14:textId="394F4759" w:rsidR="00A035F3" w:rsidRDefault="00A035F3" w:rsidP="00A035F3">
      <w:pPr>
        <w:contextualSpacing/>
        <w:rPr>
          <w:sz w:val="24"/>
          <w:szCs w:val="24"/>
        </w:rPr>
      </w:pPr>
      <w:r>
        <w:rPr>
          <w:sz w:val="24"/>
          <w:szCs w:val="24"/>
        </w:rPr>
        <w:t>Since this course is accredited through Oklahoma Christian University, the following statements apply:</w:t>
      </w:r>
    </w:p>
    <w:p w14:paraId="634E0E46" w14:textId="77777777" w:rsidR="00A035F3" w:rsidRDefault="00A035F3" w:rsidP="00A035F3">
      <w:pPr>
        <w:contextualSpacing/>
        <w:rPr>
          <w:sz w:val="24"/>
          <w:szCs w:val="24"/>
        </w:rPr>
      </w:pPr>
    </w:p>
    <w:p w14:paraId="44867476" w14:textId="77777777" w:rsidR="00A035F3" w:rsidRPr="0097709A" w:rsidRDefault="00A035F3" w:rsidP="00A035F3">
      <w:pPr>
        <w:spacing w:before="240"/>
        <w:outlineLvl w:val="0"/>
        <w:rPr>
          <w:b/>
          <w:bCs/>
          <w:kern w:val="36"/>
          <w:sz w:val="48"/>
          <w:szCs w:val="48"/>
        </w:rPr>
      </w:pPr>
      <w:r w:rsidRPr="0097709A">
        <w:rPr>
          <w:rFonts w:ascii="Calibri" w:hAnsi="Calibri" w:cs="Calibri"/>
          <w:color w:val="000000"/>
          <w:kern w:val="36"/>
          <w:sz w:val="32"/>
          <w:szCs w:val="32"/>
        </w:rPr>
        <w:t>Oklahoma Christian University Policy on Academic Honesty</w:t>
      </w:r>
    </w:p>
    <w:p w14:paraId="752EB552" w14:textId="77777777" w:rsidR="00A035F3" w:rsidRPr="0097709A" w:rsidRDefault="00A035F3" w:rsidP="00A035F3">
      <w:pPr>
        <w:rPr>
          <w:sz w:val="24"/>
          <w:szCs w:val="24"/>
        </w:rPr>
      </w:pPr>
    </w:p>
    <w:p w14:paraId="1BEEFE8E" w14:textId="77777777" w:rsidR="00A035F3" w:rsidRPr="0097709A" w:rsidRDefault="00A035F3" w:rsidP="00A035F3">
      <w:pPr>
        <w:spacing w:before="40"/>
        <w:outlineLvl w:val="1"/>
        <w:rPr>
          <w:b/>
          <w:bCs/>
          <w:sz w:val="36"/>
          <w:szCs w:val="36"/>
        </w:rPr>
      </w:pPr>
      <w:r w:rsidRPr="0097709A">
        <w:rPr>
          <w:rFonts w:ascii="Calibri" w:hAnsi="Calibri" w:cs="Calibri"/>
          <w:color w:val="000000"/>
          <w:sz w:val="26"/>
          <w:szCs w:val="26"/>
        </w:rPr>
        <w:t>Cheating </w:t>
      </w:r>
    </w:p>
    <w:p w14:paraId="3AA8597D" w14:textId="77777777" w:rsidR="00A035F3" w:rsidRPr="0097709A" w:rsidRDefault="00A035F3" w:rsidP="00A035F3">
      <w:pPr>
        <w:spacing w:after="200"/>
        <w:rPr>
          <w:sz w:val="24"/>
          <w:szCs w:val="24"/>
        </w:rPr>
      </w:pPr>
      <w:r w:rsidRPr="0097709A">
        <w:rPr>
          <w:rFonts w:ascii="Calibri" w:hAnsi="Calibri" w:cs="Calibri"/>
          <w:color w:val="000000"/>
          <w:sz w:val="24"/>
          <w:szCs w:val="24"/>
        </w:rPr>
        <w:t>Cheating on examinations, assignments, roll sheets or other course related work or activities undermines the ethics of the academy and the specific Christian purposes of Oklahoma Christian University. Cheating is one form of academic dishonesty. Cheating triggers the Consequences for Academic Dishonesty. </w:t>
      </w:r>
    </w:p>
    <w:p w14:paraId="677DEA52" w14:textId="77777777" w:rsidR="00A035F3" w:rsidRPr="0097709A" w:rsidRDefault="00A035F3" w:rsidP="00A035F3">
      <w:pPr>
        <w:spacing w:before="40"/>
        <w:outlineLvl w:val="1"/>
        <w:rPr>
          <w:b/>
          <w:bCs/>
          <w:sz w:val="36"/>
          <w:szCs w:val="36"/>
        </w:rPr>
      </w:pPr>
      <w:r w:rsidRPr="0097709A">
        <w:rPr>
          <w:rFonts w:ascii="Calibri" w:hAnsi="Calibri" w:cs="Calibri"/>
          <w:color w:val="000000"/>
          <w:sz w:val="26"/>
          <w:szCs w:val="26"/>
        </w:rPr>
        <w:t>Plagiarism </w:t>
      </w:r>
    </w:p>
    <w:p w14:paraId="64934ACA" w14:textId="77777777" w:rsidR="00A035F3" w:rsidRPr="0097709A" w:rsidRDefault="00A035F3" w:rsidP="00A035F3">
      <w:pPr>
        <w:spacing w:after="200"/>
        <w:rPr>
          <w:sz w:val="24"/>
          <w:szCs w:val="24"/>
        </w:rPr>
      </w:pPr>
      <w:r w:rsidRPr="0097709A">
        <w:rPr>
          <w:rFonts w:ascii="Calibri" w:hAnsi="Calibri" w:cs="Calibri"/>
          <w:color w:val="000000"/>
          <w:sz w:val="24"/>
          <w:szCs w:val="24"/>
        </w:rPr>
        <w:t xml:space="preserve">One </w:t>
      </w:r>
      <w:proofErr w:type="gramStart"/>
      <w:r w:rsidRPr="0097709A">
        <w:rPr>
          <w:rFonts w:ascii="Calibri" w:hAnsi="Calibri" w:cs="Calibri"/>
          <w:color w:val="000000"/>
          <w:sz w:val="24"/>
          <w:szCs w:val="24"/>
        </w:rPr>
        <w:t>particular form</w:t>
      </w:r>
      <w:proofErr w:type="gramEnd"/>
      <w:r w:rsidRPr="0097709A">
        <w:rPr>
          <w:rFonts w:ascii="Calibri" w:hAnsi="Calibri" w:cs="Calibri"/>
          <w:color w:val="000000"/>
          <w:sz w:val="24"/>
          <w:szCs w:val="24"/>
        </w:rPr>
        <w:t xml:space="preserve"> of cheating is plagiarism. Plagiarism is the transmission of another’s ideas, words, or materials as one’s own and/or the failure to credit accurately the ideas, words, or materials of another. Plagiarism also includes passing off another person’s work as one’s own. Plagiarism undermines the ethics of the academy and the specific Christian purposes of Oklahoma Christian University. Plagiarism is one form of academic dishonesty. Plagiarism triggers the following consequences. </w:t>
      </w:r>
    </w:p>
    <w:p w14:paraId="01A92305" w14:textId="77777777" w:rsidR="00A035F3" w:rsidRPr="0097709A" w:rsidRDefault="00A035F3" w:rsidP="00A035F3">
      <w:pPr>
        <w:spacing w:before="40"/>
        <w:outlineLvl w:val="1"/>
        <w:rPr>
          <w:b/>
          <w:bCs/>
          <w:sz w:val="36"/>
          <w:szCs w:val="36"/>
        </w:rPr>
      </w:pPr>
      <w:r w:rsidRPr="0097709A">
        <w:rPr>
          <w:rFonts w:ascii="Calibri" w:hAnsi="Calibri" w:cs="Calibri"/>
          <w:color w:val="000000"/>
          <w:sz w:val="26"/>
          <w:szCs w:val="26"/>
        </w:rPr>
        <w:t>Consequences for Academic Dishonesty </w:t>
      </w:r>
    </w:p>
    <w:p w14:paraId="50B11F0D" w14:textId="77777777" w:rsidR="00A035F3" w:rsidRPr="0097709A" w:rsidRDefault="00A035F3" w:rsidP="00A035F3">
      <w:pPr>
        <w:numPr>
          <w:ilvl w:val="0"/>
          <w:numId w:val="6"/>
        </w:numPr>
        <w:textAlignment w:val="baseline"/>
        <w:rPr>
          <w:rFonts w:ascii="Calibri" w:hAnsi="Calibri" w:cs="Calibri"/>
          <w:color w:val="000000"/>
          <w:sz w:val="24"/>
          <w:szCs w:val="24"/>
        </w:rPr>
      </w:pPr>
      <w:r w:rsidRPr="0097709A">
        <w:rPr>
          <w:rFonts w:ascii="Calibri" w:hAnsi="Calibri" w:cs="Calibri"/>
          <w:color w:val="000000"/>
          <w:sz w:val="24"/>
          <w:szCs w:val="24"/>
        </w:rPr>
        <w:t xml:space="preserve">First offense: the mandatory consequence for academic dishonesty </w:t>
      </w:r>
      <w:proofErr w:type="gramStart"/>
      <w:r w:rsidRPr="0097709A">
        <w:rPr>
          <w:rFonts w:ascii="Calibri" w:hAnsi="Calibri" w:cs="Calibri"/>
          <w:color w:val="000000"/>
          <w:sz w:val="24"/>
          <w:szCs w:val="24"/>
        </w:rPr>
        <w:t>with regard to</w:t>
      </w:r>
      <w:proofErr w:type="gramEnd"/>
      <w:r w:rsidRPr="0097709A">
        <w:rPr>
          <w:rFonts w:ascii="Calibri" w:hAnsi="Calibri" w:cs="Calibri"/>
          <w:color w:val="000000"/>
          <w:sz w:val="24"/>
          <w:szCs w:val="24"/>
        </w:rPr>
        <w:t xml:space="preserve"> an examination or assignment is zero (0) credit. Faculty have discretion to assign appropriate consequences for academic dishonesty other than on examinations or assignments. Faculty must send documentation of the first offense to the appropriate chair, the dean of the appropriate college, the CAO, and the Dean of Students. </w:t>
      </w:r>
    </w:p>
    <w:p w14:paraId="36012452" w14:textId="77777777" w:rsidR="00A035F3" w:rsidRPr="0097709A" w:rsidRDefault="00A035F3" w:rsidP="00A035F3">
      <w:pPr>
        <w:numPr>
          <w:ilvl w:val="0"/>
          <w:numId w:val="6"/>
        </w:numPr>
        <w:textAlignment w:val="baseline"/>
        <w:rPr>
          <w:rFonts w:ascii="Calibri" w:hAnsi="Calibri" w:cs="Calibri"/>
          <w:color w:val="000000"/>
          <w:sz w:val="24"/>
          <w:szCs w:val="24"/>
        </w:rPr>
      </w:pPr>
      <w:r w:rsidRPr="0097709A">
        <w:rPr>
          <w:rFonts w:ascii="Calibri" w:hAnsi="Calibri" w:cs="Calibri"/>
          <w:color w:val="000000"/>
          <w:sz w:val="24"/>
          <w:szCs w:val="24"/>
        </w:rPr>
        <w:lastRenderedPageBreak/>
        <w:t>Second offense: the mandatory consequence for a second incident of academic dishonesty, in the same course, during the same term, is a failing grade (F) in the course. Faculty shall provide documentation of the second offense to the appropriate academic leader, dean, CAO, and the Dean of Students. </w:t>
      </w:r>
    </w:p>
    <w:p w14:paraId="64DB20A0" w14:textId="77777777" w:rsidR="00A035F3" w:rsidRPr="0097709A" w:rsidRDefault="00A035F3" w:rsidP="00A035F3">
      <w:pPr>
        <w:numPr>
          <w:ilvl w:val="0"/>
          <w:numId w:val="6"/>
        </w:numPr>
        <w:textAlignment w:val="baseline"/>
        <w:rPr>
          <w:rFonts w:ascii="Calibri" w:hAnsi="Calibri" w:cs="Calibri"/>
          <w:color w:val="000000"/>
          <w:sz w:val="24"/>
          <w:szCs w:val="24"/>
        </w:rPr>
      </w:pPr>
      <w:r w:rsidRPr="0097709A">
        <w:rPr>
          <w:rFonts w:ascii="Calibri" w:hAnsi="Calibri" w:cs="Calibri"/>
          <w:color w:val="000000"/>
          <w:sz w:val="24"/>
          <w:szCs w:val="24"/>
        </w:rPr>
        <w:t>Appeal: A student accused of academic dishonesty may appeal the determination using the process for Grade Appeals, found below. </w:t>
      </w:r>
    </w:p>
    <w:p w14:paraId="457F74DD" w14:textId="77777777" w:rsidR="00A035F3" w:rsidRPr="0097709A" w:rsidRDefault="00A035F3" w:rsidP="00A035F3">
      <w:pPr>
        <w:numPr>
          <w:ilvl w:val="0"/>
          <w:numId w:val="6"/>
        </w:numPr>
        <w:spacing w:after="200"/>
        <w:textAlignment w:val="baseline"/>
        <w:rPr>
          <w:rFonts w:ascii="Calibri" w:hAnsi="Calibri" w:cs="Calibri"/>
          <w:color w:val="000000"/>
          <w:sz w:val="24"/>
          <w:szCs w:val="24"/>
        </w:rPr>
      </w:pPr>
      <w:r w:rsidRPr="0097709A">
        <w:rPr>
          <w:rFonts w:ascii="Calibri" w:hAnsi="Calibri" w:cs="Calibri"/>
          <w:color w:val="000000"/>
          <w:sz w:val="24"/>
          <w:szCs w:val="24"/>
        </w:rPr>
        <w:t>Multiple Course Violations: When a student has been academically dishonest in more than one (1) course the Academic Appeals Committee may assign consequences up to and including suspension from the University. The Academic Appeals Committee will inform the CAO and the Dean of Students in writing of consequences imposed and will report annually on its activities to the University’s Academic Affairs Committee. 5. Faculty should maintain the highest standards of academic honesty both in and out of the classroom. Faculty must report and apply the rules regarding academic dishonesty to the appropriate channels.</w:t>
      </w:r>
    </w:p>
    <w:p w14:paraId="45B31ADA" w14:textId="77777777" w:rsidR="00A035F3" w:rsidRPr="0097709A" w:rsidRDefault="00A035F3" w:rsidP="00A035F3">
      <w:pPr>
        <w:spacing w:before="240"/>
        <w:outlineLvl w:val="0"/>
        <w:rPr>
          <w:b/>
          <w:bCs/>
          <w:kern w:val="36"/>
          <w:sz w:val="48"/>
          <w:szCs w:val="48"/>
        </w:rPr>
      </w:pPr>
      <w:r w:rsidRPr="0097709A">
        <w:rPr>
          <w:rFonts w:ascii="Calibri" w:hAnsi="Calibri" w:cs="Calibri"/>
          <w:color w:val="000000"/>
          <w:kern w:val="36"/>
          <w:sz w:val="32"/>
          <w:szCs w:val="32"/>
        </w:rPr>
        <w:t>Copyright/Fair Use notice</w:t>
      </w:r>
    </w:p>
    <w:p w14:paraId="0319EB80" w14:textId="77777777" w:rsidR="00A035F3" w:rsidRPr="0097709A" w:rsidRDefault="00A035F3" w:rsidP="00A035F3">
      <w:pPr>
        <w:rPr>
          <w:sz w:val="24"/>
          <w:szCs w:val="24"/>
        </w:rPr>
      </w:pPr>
      <w:r w:rsidRPr="0097709A">
        <w:rPr>
          <w:rFonts w:ascii="Calibri" w:hAnsi="Calibri" w:cs="Calibri"/>
          <w:color w:val="000000"/>
          <w:sz w:val="24"/>
          <w:szCs w:val="24"/>
          <w:shd w:val="clear" w:color="auto" w:fill="FFFFFF"/>
        </w:rPr>
        <w:t>Course materials provided or made available to students in class, online or via email are the property of Oklahoma Christian University, the instructor and other copyright holders and are made available for the sole use of students enrolled in this class during the semester in which the student is enrolled. Students may keep one copy (print or digital) for personal use only and may not distribute the materials in any media format to any person without the express permission of the Oklahoma Christian University and the instructor. Original materials posted and authored by students may not be distributed under any circumstances.   </w:t>
      </w:r>
    </w:p>
    <w:p w14:paraId="146C39DC" w14:textId="77777777" w:rsidR="00A035F3" w:rsidRPr="0097709A" w:rsidRDefault="00A035F3" w:rsidP="00A035F3">
      <w:pPr>
        <w:spacing w:before="240"/>
        <w:outlineLvl w:val="0"/>
        <w:rPr>
          <w:b/>
          <w:bCs/>
          <w:kern w:val="36"/>
          <w:sz w:val="48"/>
          <w:szCs w:val="48"/>
        </w:rPr>
      </w:pPr>
      <w:r w:rsidRPr="0097709A">
        <w:rPr>
          <w:rFonts w:ascii="Calibri" w:hAnsi="Calibri" w:cs="Calibri"/>
          <w:color w:val="000000"/>
          <w:kern w:val="36"/>
          <w:sz w:val="32"/>
          <w:szCs w:val="32"/>
        </w:rPr>
        <w:t>Sources of Help</w:t>
      </w:r>
    </w:p>
    <w:tbl>
      <w:tblPr>
        <w:tblW w:w="0" w:type="auto"/>
        <w:tblCellMar>
          <w:top w:w="15" w:type="dxa"/>
          <w:left w:w="15" w:type="dxa"/>
          <w:bottom w:w="15" w:type="dxa"/>
          <w:right w:w="15" w:type="dxa"/>
        </w:tblCellMar>
        <w:tblLook w:val="04A0" w:firstRow="1" w:lastRow="0" w:firstColumn="1" w:lastColumn="0" w:noHBand="0" w:noVBand="1"/>
      </w:tblPr>
      <w:tblGrid>
        <w:gridCol w:w="1848"/>
        <w:gridCol w:w="7512"/>
      </w:tblGrid>
      <w:tr w:rsidR="00A035F3" w:rsidRPr="0097709A" w14:paraId="7FC90E95" w14:textId="77777777" w:rsidTr="004301C9">
        <w:tc>
          <w:tcPr>
            <w:tcW w:w="0" w:type="auto"/>
            <w:tcMar>
              <w:top w:w="115" w:type="dxa"/>
              <w:left w:w="115" w:type="dxa"/>
              <w:bottom w:w="115" w:type="dxa"/>
              <w:right w:w="115" w:type="dxa"/>
            </w:tcMar>
            <w:hideMark/>
          </w:tcPr>
          <w:p w14:paraId="16F474C9" w14:textId="77777777" w:rsidR="00A035F3" w:rsidRPr="0097709A" w:rsidRDefault="00A035F3" w:rsidP="004301C9">
            <w:pPr>
              <w:rPr>
                <w:sz w:val="24"/>
                <w:szCs w:val="24"/>
              </w:rPr>
            </w:pPr>
            <w:r w:rsidRPr="0097709A">
              <w:rPr>
                <w:rFonts w:ascii="Calibri" w:hAnsi="Calibri" w:cs="Calibri"/>
                <w:color w:val="000000"/>
                <w:sz w:val="24"/>
                <w:szCs w:val="24"/>
              </w:rPr>
              <w:t>Tutoring</w:t>
            </w:r>
          </w:p>
        </w:tc>
        <w:tc>
          <w:tcPr>
            <w:tcW w:w="0" w:type="auto"/>
            <w:tcMar>
              <w:top w:w="115" w:type="dxa"/>
              <w:left w:w="115" w:type="dxa"/>
              <w:bottom w:w="115" w:type="dxa"/>
              <w:right w:w="115" w:type="dxa"/>
            </w:tcMar>
            <w:hideMark/>
          </w:tcPr>
          <w:p w14:paraId="3B30EE8E" w14:textId="77777777" w:rsidR="00A035F3" w:rsidRPr="0097709A" w:rsidRDefault="00A035F3" w:rsidP="004301C9">
            <w:pPr>
              <w:rPr>
                <w:sz w:val="24"/>
                <w:szCs w:val="24"/>
              </w:rPr>
            </w:pPr>
            <w:r w:rsidRPr="0097709A">
              <w:rPr>
                <w:rFonts w:ascii="Calibri" w:hAnsi="Calibri" w:cs="Calibri"/>
                <w:color w:val="000000"/>
                <w:sz w:val="24"/>
                <w:szCs w:val="24"/>
              </w:rPr>
              <w:t>Student Success</w:t>
            </w:r>
          </w:p>
          <w:p w14:paraId="5F3C8584" w14:textId="77777777" w:rsidR="00A035F3" w:rsidRPr="0097709A" w:rsidRDefault="00A035F3" w:rsidP="004301C9">
            <w:pPr>
              <w:rPr>
                <w:sz w:val="24"/>
                <w:szCs w:val="24"/>
              </w:rPr>
            </w:pPr>
            <w:r w:rsidRPr="0097709A">
              <w:rPr>
                <w:rFonts w:ascii="Calibri" w:hAnsi="Calibri" w:cs="Calibri"/>
                <w:color w:val="000000"/>
                <w:sz w:val="24"/>
                <w:szCs w:val="24"/>
              </w:rPr>
              <w:t>405.425.5907</w:t>
            </w:r>
          </w:p>
          <w:p w14:paraId="2FDB012E" w14:textId="77777777" w:rsidR="00A035F3" w:rsidRPr="0097709A" w:rsidRDefault="00CF6309" w:rsidP="004301C9">
            <w:pPr>
              <w:rPr>
                <w:sz w:val="24"/>
                <w:szCs w:val="24"/>
              </w:rPr>
            </w:pPr>
            <w:hyperlink r:id="rId10" w:history="1">
              <w:r w:rsidR="00A035F3" w:rsidRPr="0097709A">
                <w:rPr>
                  <w:rFonts w:ascii="Calibri" w:hAnsi="Calibri" w:cs="Calibri"/>
                  <w:color w:val="000000"/>
                  <w:sz w:val="24"/>
                  <w:szCs w:val="24"/>
                  <w:u w:val="single"/>
                </w:rPr>
                <w:t>www.oc.edu/academics/student-success/</w:t>
              </w:r>
            </w:hyperlink>
          </w:p>
        </w:tc>
      </w:tr>
      <w:tr w:rsidR="00A035F3" w:rsidRPr="0097709A" w14:paraId="414E66DE" w14:textId="77777777" w:rsidTr="004301C9">
        <w:tc>
          <w:tcPr>
            <w:tcW w:w="0" w:type="auto"/>
            <w:tcMar>
              <w:top w:w="115" w:type="dxa"/>
              <w:left w:w="115" w:type="dxa"/>
              <w:bottom w:w="115" w:type="dxa"/>
              <w:right w:w="115" w:type="dxa"/>
            </w:tcMar>
            <w:hideMark/>
          </w:tcPr>
          <w:p w14:paraId="5F417844" w14:textId="77777777" w:rsidR="00A035F3" w:rsidRPr="0097709A" w:rsidRDefault="00A035F3" w:rsidP="004301C9">
            <w:pPr>
              <w:rPr>
                <w:sz w:val="24"/>
                <w:szCs w:val="24"/>
              </w:rPr>
            </w:pPr>
            <w:r w:rsidRPr="0097709A">
              <w:rPr>
                <w:rFonts w:ascii="Calibri" w:hAnsi="Calibri" w:cs="Calibri"/>
                <w:color w:val="000000"/>
                <w:sz w:val="24"/>
                <w:szCs w:val="24"/>
              </w:rPr>
              <w:t>Writing Lab</w:t>
            </w:r>
          </w:p>
        </w:tc>
        <w:tc>
          <w:tcPr>
            <w:tcW w:w="0" w:type="auto"/>
            <w:tcMar>
              <w:top w:w="115" w:type="dxa"/>
              <w:left w:w="115" w:type="dxa"/>
              <w:bottom w:w="115" w:type="dxa"/>
              <w:right w:w="115" w:type="dxa"/>
            </w:tcMar>
            <w:hideMark/>
          </w:tcPr>
          <w:p w14:paraId="6DAFB892" w14:textId="77777777" w:rsidR="00A035F3" w:rsidRPr="0097709A" w:rsidRDefault="00A035F3" w:rsidP="004301C9">
            <w:pPr>
              <w:rPr>
                <w:sz w:val="24"/>
                <w:szCs w:val="24"/>
              </w:rPr>
            </w:pPr>
            <w:r w:rsidRPr="0097709A">
              <w:rPr>
                <w:rFonts w:ascii="Calibri" w:hAnsi="Calibri" w:cs="Calibri"/>
                <w:color w:val="000000"/>
                <w:sz w:val="24"/>
                <w:szCs w:val="24"/>
              </w:rPr>
              <w:t>Writer’s Block</w:t>
            </w:r>
          </w:p>
          <w:p w14:paraId="09489A26" w14:textId="77777777" w:rsidR="00A035F3" w:rsidRPr="0097709A" w:rsidRDefault="00CF6309" w:rsidP="004301C9">
            <w:pPr>
              <w:rPr>
                <w:sz w:val="24"/>
                <w:szCs w:val="24"/>
              </w:rPr>
            </w:pPr>
            <w:hyperlink r:id="rId11" w:history="1">
              <w:r w:rsidR="00A035F3" w:rsidRPr="0097709A">
                <w:rPr>
                  <w:rFonts w:ascii="Calibri" w:hAnsi="Calibri" w:cs="Calibri"/>
                  <w:color w:val="000000"/>
                  <w:sz w:val="24"/>
                  <w:szCs w:val="24"/>
                  <w:u w:val="single"/>
                </w:rPr>
                <w:t>http://writersblock.oc.edu/</w:t>
              </w:r>
            </w:hyperlink>
          </w:p>
        </w:tc>
      </w:tr>
      <w:tr w:rsidR="00A035F3" w:rsidRPr="0097709A" w14:paraId="6FF47E9B" w14:textId="77777777" w:rsidTr="004301C9">
        <w:tc>
          <w:tcPr>
            <w:tcW w:w="0" w:type="auto"/>
            <w:tcMar>
              <w:top w:w="115" w:type="dxa"/>
              <w:left w:w="115" w:type="dxa"/>
              <w:bottom w:w="115" w:type="dxa"/>
              <w:right w:w="115" w:type="dxa"/>
            </w:tcMar>
            <w:hideMark/>
          </w:tcPr>
          <w:p w14:paraId="77CD1BED" w14:textId="77777777" w:rsidR="00A035F3" w:rsidRPr="0097709A" w:rsidRDefault="00A035F3" w:rsidP="004301C9">
            <w:pPr>
              <w:rPr>
                <w:sz w:val="24"/>
                <w:szCs w:val="24"/>
              </w:rPr>
            </w:pPr>
            <w:r w:rsidRPr="0097709A">
              <w:rPr>
                <w:rFonts w:ascii="Calibri" w:hAnsi="Calibri" w:cs="Calibri"/>
                <w:color w:val="000000"/>
                <w:sz w:val="24"/>
                <w:szCs w:val="24"/>
              </w:rPr>
              <w:t>Research Help</w:t>
            </w:r>
          </w:p>
        </w:tc>
        <w:tc>
          <w:tcPr>
            <w:tcW w:w="0" w:type="auto"/>
            <w:tcMar>
              <w:top w:w="115" w:type="dxa"/>
              <w:left w:w="115" w:type="dxa"/>
              <w:bottom w:w="115" w:type="dxa"/>
              <w:right w:w="115" w:type="dxa"/>
            </w:tcMar>
            <w:hideMark/>
          </w:tcPr>
          <w:p w14:paraId="12B545AB" w14:textId="77777777" w:rsidR="00A035F3" w:rsidRPr="0097709A" w:rsidRDefault="00A035F3" w:rsidP="004301C9">
            <w:pPr>
              <w:rPr>
                <w:sz w:val="24"/>
                <w:szCs w:val="24"/>
              </w:rPr>
            </w:pPr>
            <w:r w:rsidRPr="0097709A">
              <w:rPr>
                <w:rFonts w:ascii="Calibri" w:hAnsi="Calibri" w:cs="Calibri"/>
                <w:color w:val="000000"/>
                <w:sz w:val="24"/>
                <w:szCs w:val="24"/>
              </w:rPr>
              <w:t>Library</w:t>
            </w:r>
          </w:p>
          <w:p w14:paraId="4F3E5A42" w14:textId="77777777" w:rsidR="00A035F3" w:rsidRPr="0097709A" w:rsidRDefault="00A035F3" w:rsidP="004301C9">
            <w:pPr>
              <w:rPr>
                <w:sz w:val="24"/>
                <w:szCs w:val="24"/>
              </w:rPr>
            </w:pPr>
            <w:r w:rsidRPr="0097709A">
              <w:rPr>
                <w:rFonts w:ascii="Calibri" w:hAnsi="Calibri" w:cs="Calibri"/>
                <w:color w:val="000000"/>
                <w:sz w:val="24"/>
                <w:szCs w:val="24"/>
              </w:rPr>
              <w:t>405.425.5312</w:t>
            </w:r>
          </w:p>
          <w:p w14:paraId="2619651A" w14:textId="77777777" w:rsidR="00A035F3" w:rsidRPr="0097709A" w:rsidRDefault="00A035F3" w:rsidP="004301C9">
            <w:pPr>
              <w:rPr>
                <w:sz w:val="24"/>
                <w:szCs w:val="24"/>
              </w:rPr>
            </w:pPr>
            <w:r w:rsidRPr="0097709A">
              <w:rPr>
                <w:rFonts w:ascii="Calibri" w:hAnsi="Calibri" w:cs="Calibri"/>
                <w:color w:val="000000"/>
                <w:sz w:val="24"/>
                <w:szCs w:val="24"/>
              </w:rPr>
              <w:t>Ask a Librarian (</w:t>
            </w:r>
            <w:hyperlink r:id="rId12" w:history="1">
              <w:r w:rsidRPr="0097709A">
                <w:rPr>
                  <w:rFonts w:ascii="Calibri" w:hAnsi="Calibri" w:cs="Calibri"/>
                  <w:color w:val="000000"/>
                  <w:sz w:val="24"/>
                  <w:szCs w:val="24"/>
                  <w:u w:val="single"/>
                </w:rPr>
                <w:t>libanswers.oc.edu</w:t>
              </w:r>
            </w:hyperlink>
            <w:r w:rsidRPr="0097709A">
              <w:rPr>
                <w:rFonts w:ascii="Calibri" w:hAnsi="Calibri" w:cs="Calibri"/>
                <w:color w:val="000000"/>
                <w:sz w:val="24"/>
                <w:szCs w:val="24"/>
              </w:rPr>
              <w:t>)</w:t>
            </w:r>
          </w:p>
          <w:p w14:paraId="37486918" w14:textId="77777777" w:rsidR="00A035F3" w:rsidRPr="0097709A" w:rsidRDefault="00CF6309" w:rsidP="004301C9">
            <w:pPr>
              <w:rPr>
                <w:sz w:val="24"/>
                <w:szCs w:val="24"/>
              </w:rPr>
            </w:pPr>
            <w:hyperlink r:id="rId13" w:history="1">
              <w:r w:rsidR="00A035F3" w:rsidRPr="0097709A">
                <w:rPr>
                  <w:rFonts w:ascii="Calibri" w:hAnsi="Calibri" w:cs="Calibri"/>
                  <w:color w:val="000000"/>
                  <w:sz w:val="24"/>
                  <w:szCs w:val="24"/>
                  <w:u w:val="single"/>
                </w:rPr>
                <w:t>library.oc.edu</w:t>
              </w:r>
            </w:hyperlink>
          </w:p>
        </w:tc>
      </w:tr>
      <w:tr w:rsidR="00A035F3" w:rsidRPr="0097709A" w14:paraId="4A9290D3" w14:textId="77777777" w:rsidTr="004301C9">
        <w:tc>
          <w:tcPr>
            <w:tcW w:w="0" w:type="auto"/>
            <w:tcMar>
              <w:top w:w="115" w:type="dxa"/>
              <w:left w:w="115" w:type="dxa"/>
              <w:bottom w:w="115" w:type="dxa"/>
              <w:right w:w="115" w:type="dxa"/>
            </w:tcMar>
            <w:hideMark/>
          </w:tcPr>
          <w:p w14:paraId="11A9E5B1" w14:textId="77777777" w:rsidR="00A035F3" w:rsidRPr="0097709A" w:rsidRDefault="00A035F3" w:rsidP="004301C9">
            <w:pPr>
              <w:rPr>
                <w:sz w:val="24"/>
                <w:szCs w:val="24"/>
              </w:rPr>
            </w:pPr>
            <w:r w:rsidRPr="0097709A">
              <w:rPr>
                <w:rFonts w:ascii="Calibri" w:hAnsi="Calibri" w:cs="Calibri"/>
                <w:color w:val="000000"/>
                <w:sz w:val="24"/>
                <w:szCs w:val="24"/>
              </w:rPr>
              <w:t>Information Technology</w:t>
            </w:r>
          </w:p>
        </w:tc>
        <w:tc>
          <w:tcPr>
            <w:tcW w:w="0" w:type="auto"/>
            <w:tcMar>
              <w:top w:w="115" w:type="dxa"/>
              <w:left w:w="115" w:type="dxa"/>
              <w:bottom w:w="115" w:type="dxa"/>
              <w:right w:w="115" w:type="dxa"/>
            </w:tcMar>
            <w:hideMark/>
          </w:tcPr>
          <w:p w14:paraId="3DDD61A3" w14:textId="77777777" w:rsidR="00A035F3" w:rsidRPr="0097709A" w:rsidRDefault="00A035F3" w:rsidP="004301C9">
            <w:pPr>
              <w:rPr>
                <w:sz w:val="24"/>
                <w:szCs w:val="24"/>
              </w:rPr>
            </w:pPr>
            <w:r w:rsidRPr="0097709A">
              <w:rPr>
                <w:rFonts w:ascii="Calibri" w:hAnsi="Calibri" w:cs="Calibri"/>
                <w:color w:val="000000"/>
                <w:sz w:val="24"/>
                <w:szCs w:val="24"/>
              </w:rPr>
              <w:t>Support Central</w:t>
            </w:r>
          </w:p>
          <w:p w14:paraId="70F775BD" w14:textId="77777777" w:rsidR="00A035F3" w:rsidRPr="0097709A" w:rsidRDefault="00A035F3" w:rsidP="004301C9">
            <w:pPr>
              <w:rPr>
                <w:sz w:val="24"/>
                <w:szCs w:val="24"/>
              </w:rPr>
            </w:pPr>
            <w:r w:rsidRPr="0097709A">
              <w:rPr>
                <w:rFonts w:ascii="Calibri" w:hAnsi="Calibri" w:cs="Calibri"/>
                <w:color w:val="000000"/>
                <w:sz w:val="24"/>
                <w:szCs w:val="24"/>
              </w:rPr>
              <w:t>405.425.5555</w:t>
            </w:r>
          </w:p>
          <w:p w14:paraId="606CD775" w14:textId="77777777" w:rsidR="00A035F3" w:rsidRPr="0097709A" w:rsidRDefault="00CF6309" w:rsidP="004301C9">
            <w:pPr>
              <w:rPr>
                <w:sz w:val="24"/>
                <w:szCs w:val="24"/>
              </w:rPr>
            </w:pPr>
            <w:hyperlink r:id="rId14" w:history="1">
              <w:r w:rsidR="00A035F3" w:rsidRPr="0097709A">
                <w:rPr>
                  <w:rFonts w:ascii="Calibri" w:hAnsi="Calibri" w:cs="Calibri"/>
                  <w:color w:val="000000"/>
                  <w:sz w:val="24"/>
                  <w:szCs w:val="24"/>
                  <w:u w:val="single"/>
                </w:rPr>
                <w:t>support.oc.edu/home</w:t>
              </w:r>
            </w:hyperlink>
          </w:p>
        </w:tc>
      </w:tr>
      <w:tr w:rsidR="00A035F3" w:rsidRPr="0097709A" w14:paraId="05FFE31E" w14:textId="77777777" w:rsidTr="004301C9">
        <w:tc>
          <w:tcPr>
            <w:tcW w:w="0" w:type="auto"/>
            <w:tcMar>
              <w:top w:w="115" w:type="dxa"/>
              <w:left w:w="115" w:type="dxa"/>
              <w:bottom w:w="115" w:type="dxa"/>
              <w:right w:w="115" w:type="dxa"/>
            </w:tcMar>
            <w:hideMark/>
          </w:tcPr>
          <w:p w14:paraId="73CAC903" w14:textId="77777777" w:rsidR="00A035F3" w:rsidRPr="0097709A" w:rsidRDefault="00A035F3" w:rsidP="004301C9">
            <w:pPr>
              <w:rPr>
                <w:sz w:val="24"/>
                <w:szCs w:val="24"/>
              </w:rPr>
            </w:pPr>
            <w:r w:rsidRPr="0097709A">
              <w:rPr>
                <w:rFonts w:ascii="Calibri" w:hAnsi="Calibri" w:cs="Calibri"/>
                <w:color w:val="000000"/>
                <w:sz w:val="24"/>
                <w:szCs w:val="24"/>
              </w:rPr>
              <w:t>Blackboard Help</w:t>
            </w:r>
          </w:p>
        </w:tc>
        <w:tc>
          <w:tcPr>
            <w:tcW w:w="0" w:type="auto"/>
            <w:tcMar>
              <w:top w:w="115" w:type="dxa"/>
              <w:left w:w="115" w:type="dxa"/>
              <w:bottom w:w="115" w:type="dxa"/>
              <w:right w:w="115" w:type="dxa"/>
            </w:tcMar>
            <w:hideMark/>
          </w:tcPr>
          <w:p w14:paraId="458E7A8A" w14:textId="77777777" w:rsidR="00A035F3" w:rsidRPr="0097709A" w:rsidRDefault="00A035F3" w:rsidP="004301C9">
            <w:pPr>
              <w:rPr>
                <w:sz w:val="24"/>
                <w:szCs w:val="24"/>
              </w:rPr>
            </w:pPr>
            <w:r w:rsidRPr="0097709A">
              <w:rPr>
                <w:rFonts w:ascii="Calibri" w:hAnsi="Calibri" w:cs="Calibri"/>
                <w:color w:val="000000"/>
                <w:sz w:val="24"/>
                <w:szCs w:val="24"/>
              </w:rPr>
              <w:t>Link in Blackboard (usually on left side)</w:t>
            </w:r>
          </w:p>
        </w:tc>
      </w:tr>
      <w:tr w:rsidR="00A035F3" w:rsidRPr="0097709A" w14:paraId="51B70830" w14:textId="77777777" w:rsidTr="004301C9">
        <w:tc>
          <w:tcPr>
            <w:tcW w:w="0" w:type="auto"/>
            <w:tcMar>
              <w:top w:w="115" w:type="dxa"/>
              <w:left w:w="115" w:type="dxa"/>
              <w:bottom w:w="115" w:type="dxa"/>
              <w:right w:w="115" w:type="dxa"/>
            </w:tcMar>
            <w:hideMark/>
          </w:tcPr>
          <w:p w14:paraId="44B8A75A" w14:textId="77777777" w:rsidR="00A035F3" w:rsidRPr="0097709A" w:rsidRDefault="00A035F3" w:rsidP="004301C9">
            <w:pPr>
              <w:rPr>
                <w:sz w:val="24"/>
                <w:szCs w:val="24"/>
              </w:rPr>
            </w:pPr>
            <w:r w:rsidRPr="0097709A">
              <w:rPr>
                <w:rFonts w:ascii="Calibri" w:hAnsi="Calibri" w:cs="Calibri"/>
                <w:color w:val="000000"/>
                <w:sz w:val="24"/>
                <w:szCs w:val="24"/>
              </w:rPr>
              <w:lastRenderedPageBreak/>
              <w:t>Calling &amp; Career Office</w:t>
            </w:r>
          </w:p>
        </w:tc>
        <w:tc>
          <w:tcPr>
            <w:tcW w:w="0" w:type="auto"/>
            <w:tcMar>
              <w:top w:w="115" w:type="dxa"/>
              <w:left w:w="115" w:type="dxa"/>
              <w:bottom w:w="115" w:type="dxa"/>
              <w:right w:w="115" w:type="dxa"/>
            </w:tcMar>
            <w:hideMark/>
          </w:tcPr>
          <w:p w14:paraId="7AF8FD09" w14:textId="77777777" w:rsidR="00A035F3" w:rsidRPr="0097709A" w:rsidRDefault="00A035F3" w:rsidP="004301C9">
            <w:pPr>
              <w:shd w:val="clear" w:color="auto" w:fill="FFFFFF"/>
              <w:rPr>
                <w:sz w:val="24"/>
                <w:szCs w:val="24"/>
              </w:rPr>
            </w:pPr>
            <w:r w:rsidRPr="0097709A">
              <w:rPr>
                <w:rFonts w:ascii="Calibri" w:hAnsi="Calibri" w:cs="Calibri"/>
                <w:color w:val="000000"/>
                <w:sz w:val="24"/>
                <w:szCs w:val="24"/>
              </w:rPr>
              <w:t>Day Six (located directly below Admissions)</w:t>
            </w:r>
          </w:p>
          <w:p w14:paraId="3D103E34" w14:textId="77777777" w:rsidR="00A035F3" w:rsidRPr="0097709A" w:rsidRDefault="00A035F3" w:rsidP="004301C9">
            <w:pPr>
              <w:shd w:val="clear" w:color="auto" w:fill="FFFFFF"/>
              <w:rPr>
                <w:sz w:val="24"/>
                <w:szCs w:val="24"/>
              </w:rPr>
            </w:pPr>
            <w:r w:rsidRPr="0097709A">
              <w:rPr>
                <w:rFonts w:ascii="Calibri" w:hAnsi="Calibri" w:cs="Calibri"/>
                <w:color w:val="000000"/>
                <w:sz w:val="24"/>
                <w:szCs w:val="24"/>
              </w:rPr>
              <w:t>Career counseling, strengths analysis, resume and portfolio building, interview mastery, network building, career search/ landing, and more.</w:t>
            </w:r>
          </w:p>
          <w:p w14:paraId="332F1527" w14:textId="77777777" w:rsidR="00A035F3" w:rsidRPr="0097709A" w:rsidRDefault="00A035F3" w:rsidP="004301C9">
            <w:pPr>
              <w:shd w:val="clear" w:color="auto" w:fill="FFFFFF"/>
              <w:rPr>
                <w:sz w:val="24"/>
                <w:szCs w:val="24"/>
              </w:rPr>
            </w:pPr>
            <w:r w:rsidRPr="0097709A">
              <w:rPr>
                <w:rFonts w:ascii="Calibri" w:hAnsi="Calibri" w:cs="Calibri"/>
                <w:color w:val="000000"/>
                <w:sz w:val="24"/>
                <w:szCs w:val="24"/>
                <w:shd w:val="clear" w:color="auto" w:fill="FFFFFF"/>
              </w:rPr>
              <w:t>405.425.5961</w:t>
            </w:r>
            <w:r w:rsidRPr="0097709A">
              <w:rPr>
                <w:rFonts w:ascii="Calibri" w:hAnsi="Calibri" w:cs="Calibri"/>
                <w:color w:val="000000"/>
                <w:sz w:val="24"/>
                <w:szCs w:val="24"/>
              </w:rPr>
              <w:t> </w:t>
            </w:r>
          </w:p>
          <w:p w14:paraId="304B3EDA" w14:textId="77777777" w:rsidR="00A035F3" w:rsidRPr="0097709A" w:rsidRDefault="00A035F3" w:rsidP="004301C9">
            <w:pPr>
              <w:shd w:val="clear" w:color="auto" w:fill="FFFFFF"/>
              <w:rPr>
                <w:sz w:val="24"/>
                <w:szCs w:val="24"/>
              </w:rPr>
            </w:pPr>
            <w:r w:rsidRPr="0097709A">
              <w:rPr>
                <w:rFonts w:ascii="Calibri" w:hAnsi="Calibri" w:cs="Calibri"/>
                <w:color w:val="000000"/>
                <w:sz w:val="24"/>
                <w:szCs w:val="24"/>
                <w:u w:val="single"/>
              </w:rPr>
              <w:t>www.</w:t>
            </w:r>
            <w:hyperlink r:id="rId15" w:history="1">
              <w:r w:rsidRPr="0097709A">
                <w:rPr>
                  <w:rFonts w:ascii="Calibri" w:hAnsi="Calibri" w:cs="Calibri"/>
                  <w:color w:val="000000"/>
                  <w:sz w:val="24"/>
                  <w:szCs w:val="24"/>
                  <w:u w:val="single"/>
                </w:rPr>
                <w:t>oc.edu/daysix</w:t>
              </w:r>
            </w:hyperlink>
          </w:p>
        </w:tc>
      </w:tr>
    </w:tbl>
    <w:p w14:paraId="75C1EEDA" w14:textId="77777777" w:rsidR="00A035F3" w:rsidRPr="0097709A" w:rsidRDefault="00A035F3" w:rsidP="00A035F3">
      <w:pPr>
        <w:spacing w:before="240"/>
        <w:outlineLvl w:val="0"/>
        <w:rPr>
          <w:b/>
          <w:bCs/>
          <w:kern w:val="36"/>
          <w:sz w:val="48"/>
          <w:szCs w:val="48"/>
        </w:rPr>
      </w:pPr>
      <w:r w:rsidRPr="0097709A">
        <w:rPr>
          <w:rFonts w:ascii="Calibri" w:hAnsi="Calibri" w:cs="Calibri"/>
          <w:color w:val="000000"/>
          <w:kern w:val="36"/>
          <w:sz w:val="32"/>
          <w:szCs w:val="32"/>
        </w:rPr>
        <w:t>Americans with Disabilities Act</w:t>
      </w:r>
    </w:p>
    <w:p w14:paraId="2BF52419" w14:textId="77777777" w:rsidR="00A035F3" w:rsidRPr="0097709A" w:rsidRDefault="00A035F3" w:rsidP="00A035F3">
      <w:pPr>
        <w:rPr>
          <w:sz w:val="24"/>
          <w:szCs w:val="24"/>
        </w:rPr>
      </w:pPr>
      <w:r w:rsidRPr="0097709A">
        <w:rPr>
          <w:rFonts w:ascii="Calibri" w:hAnsi="Calibri" w:cs="Calibri"/>
          <w:color w:val="000000"/>
          <w:sz w:val="24"/>
          <w:szCs w:val="24"/>
        </w:rPr>
        <w:t>If you have a diagnosed disability and need special accommodations, please notify Sharon Powell (405-425-1876) before your first scheduled class meeting. After your disability has been verified, your instructor will work with you, Sharon Powell, and the Office of Academic Affairs to provide reasonable accommodations to ensure that you have a fair opportunity to perform in this course.</w:t>
      </w:r>
    </w:p>
    <w:p w14:paraId="76769325" w14:textId="77777777" w:rsidR="00A035F3" w:rsidRPr="0097709A" w:rsidRDefault="00A035F3" w:rsidP="00A035F3">
      <w:pPr>
        <w:spacing w:before="240"/>
        <w:outlineLvl w:val="0"/>
        <w:rPr>
          <w:b/>
          <w:bCs/>
          <w:kern w:val="36"/>
          <w:sz w:val="48"/>
          <w:szCs w:val="48"/>
        </w:rPr>
      </w:pPr>
      <w:r w:rsidRPr="0097709A">
        <w:rPr>
          <w:rFonts w:ascii="Calibri" w:hAnsi="Calibri" w:cs="Calibri"/>
          <w:color w:val="333333"/>
          <w:kern w:val="36"/>
          <w:sz w:val="32"/>
          <w:szCs w:val="32"/>
        </w:rPr>
        <w:t>Testing Center </w:t>
      </w:r>
    </w:p>
    <w:p w14:paraId="3DF7D7E5" w14:textId="77777777" w:rsidR="00A035F3" w:rsidRPr="0097709A" w:rsidRDefault="00A035F3" w:rsidP="00A035F3">
      <w:pPr>
        <w:rPr>
          <w:sz w:val="24"/>
          <w:szCs w:val="24"/>
        </w:rPr>
      </w:pPr>
      <w:proofErr w:type="gramStart"/>
      <w:r w:rsidRPr="0097709A">
        <w:rPr>
          <w:rFonts w:ascii="Calibri" w:hAnsi="Calibri" w:cs="Calibri"/>
          <w:color w:val="333333"/>
          <w:sz w:val="24"/>
          <w:szCs w:val="24"/>
        </w:rPr>
        <w:t>A number of</w:t>
      </w:r>
      <w:proofErr w:type="gramEnd"/>
      <w:r w:rsidRPr="0097709A">
        <w:rPr>
          <w:rFonts w:ascii="Calibri" w:hAnsi="Calibri" w:cs="Calibri"/>
          <w:color w:val="333333"/>
          <w:sz w:val="24"/>
          <w:szCs w:val="24"/>
        </w:rPr>
        <w:t xml:space="preserve"> special circumstances may require students to take a test outside of the classroom. You may qualify to use the Testing Center if: 1) you have testing accommodations that allow for additional support; 2) you are a student athlete and are unable to test during the scheduled time; or 3) other circumstances that prohibit you from taking an exam in the classroom environment. Please contact </w:t>
      </w:r>
      <w:hyperlink r:id="rId16" w:history="1">
        <w:r w:rsidRPr="0097709A">
          <w:rPr>
            <w:rFonts w:ascii="Calibri" w:hAnsi="Calibri" w:cs="Calibri"/>
            <w:color w:val="333333"/>
            <w:sz w:val="24"/>
            <w:szCs w:val="24"/>
            <w:u w:val="single"/>
          </w:rPr>
          <w:t>studentsuccess@oc.edu</w:t>
        </w:r>
      </w:hyperlink>
      <w:r w:rsidRPr="0097709A">
        <w:rPr>
          <w:rFonts w:ascii="Calibri" w:hAnsi="Calibri" w:cs="Calibri"/>
          <w:color w:val="333333"/>
          <w:sz w:val="24"/>
          <w:szCs w:val="24"/>
        </w:rPr>
        <w:t xml:space="preserve"> for more information or questions.</w:t>
      </w:r>
    </w:p>
    <w:p w14:paraId="682243EE" w14:textId="77777777" w:rsidR="00A035F3" w:rsidRPr="0097709A" w:rsidRDefault="00A035F3" w:rsidP="00A035F3">
      <w:pPr>
        <w:spacing w:before="240"/>
        <w:outlineLvl w:val="0"/>
        <w:rPr>
          <w:b/>
          <w:bCs/>
          <w:kern w:val="36"/>
          <w:sz w:val="48"/>
          <w:szCs w:val="48"/>
        </w:rPr>
      </w:pPr>
      <w:r w:rsidRPr="0097709A">
        <w:rPr>
          <w:rFonts w:ascii="Calibri" w:hAnsi="Calibri" w:cs="Calibri"/>
          <w:color w:val="000000"/>
          <w:kern w:val="36"/>
          <w:sz w:val="32"/>
          <w:szCs w:val="32"/>
        </w:rPr>
        <w:t>Policy and Procedures Addressing Sexual Harassment (Title IX)</w:t>
      </w:r>
    </w:p>
    <w:p w14:paraId="0594F634" w14:textId="77777777" w:rsidR="00A035F3" w:rsidRPr="0097709A" w:rsidRDefault="00A035F3" w:rsidP="00A035F3">
      <w:pPr>
        <w:rPr>
          <w:sz w:val="24"/>
          <w:szCs w:val="24"/>
        </w:rPr>
      </w:pPr>
      <w:r w:rsidRPr="0097709A">
        <w:rPr>
          <w:rFonts w:ascii="Calibri" w:hAnsi="Calibri" w:cs="Calibri"/>
          <w:color w:val="000000"/>
          <w:sz w:val="24"/>
          <w:szCs w:val="24"/>
        </w:rPr>
        <w:t xml:space="preserve">Oklahoma Christian University is a Christian community unequivocally committed to ensuring a working and learning environment in which the dignity of every individual is respected and providing a campus environment that is free of unlawful discrimination, which includes sexual harassment, sexual assault, or sexual misconduct. </w:t>
      </w:r>
      <w:hyperlink r:id="rId17" w:history="1">
        <w:r w:rsidRPr="0097709A">
          <w:rPr>
            <w:rFonts w:ascii="Calibri" w:hAnsi="Calibri" w:cs="Calibri"/>
            <w:color w:val="000000"/>
            <w:sz w:val="24"/>
            <w:szCs w:val="24"/>
            <w:u w:val="single"/>
          </w:rPr>
          <w:t>OC’s Policy and Procedures Addressing Sexual Misconduct</w:t>
        </w:r>
      </w:hyperlink>
      <w:r w:rsidRPr="0097709A">
        <w:rPr>
          <w:rFonts w:ascii="Calibri" w:hAnsi="Calibri" w:cs="Calibri"/>
          <w:color w:val="000000"/>
          <w:sz w:val="24"/>
          <w:szCs w:val="24"/>
        </w:rPr>
        <w:t xml:space="preserve"> are compliant with Title IX, which states, “No person in the United States shall, on the basis of sex, be excluded from participation in, be denied the benefits of, or be subjected to discrimination under any education program or activity receiving Federal financial assistance.” Sexual harassment is a breach of community, which expresses disrespect, </w:t>
      </w:r>
      <w:proofErr w:type="gramStart"/>
      <w:r w:rsidRPr="0097709A">
        <w:rPr>
          <w:rFonts w:ascii="Calibri" w:hAnsi="Calibri" w:cs="Calibri"/>
          <w:color w:val="000000"/>
          <w:sz w:val="24"/>
          <w:szCs w:val="24"/>
        </w:rPr>
        <w:t>exploits</w:t>
      </w:r>
      <w:proofErr w:type="gramEnd"/>
      <w:r w:rsidRPr="0097709A">
        <w:rPr>
          <w:rFonts w:ascii="Calibri" w:hAnsi="Calibri" w:cs="Calibri"/>
          <w:color w:val="000000"/>
          <w:sz w:val="24"/>
          <w:szCs w:val="24"/>
        </w:rPr>
        <w:t xml:space="preserve"> and undermines relationships based on trusts, and interferes with learning and productive work. Refer to the Student Handbook in </w:t>
      </w:r>
      <w:hyperlink r:id="rId18" w:history="1">
        <w:proofErr w:type="spellStart"/>
        <w:r w:rsidRPr="0097709A">
          <w:rPr>
            <w:rFonts w:ascii="Calibri" w:hAnsi="Calibri" w:cs="Calibri"/>
            <w:color w:val="333333"/>
            <w:sz w:val="24"/>
            <w:szCs w:val="24"/>
            <w:u w:val="single"/>
          </w:rPr>
          <w:t>MyOC</w:t>
        </w:r>
        <w:proofErr w:type="spellEnd"/>
      </w:hyperlink>
      <w:r w:rsidRPr="0097709A">
        <w:rPr>
          <w:rFonts w:ascii="Calibri" w:hAnsi="Calibri" w:cs="Calibri"/>
          <w:color w:val="000000"/>
          <w:sz w:val="24"/>
          <w:szCs w:val="24"/>
        </w:rPr>
        <w:t xml:space="preserve"> for more information.</w:t>
      </w:r>
    </w:p>
    <w:p w14:paraId="3EB5DC38" w14:textId="77777777" w:rsidR="00A035F3" w:rsidRPr="0097709A" w:rsidRDefault="00A035F3" w:rsidP="00A035F3">
      <w:pPr>
        <w:rPr>
          <w:sz w:val="24"/>
          <w:szCs w:val="24"/>
        </w:rPr>
      </w:pPr>
    </w:p>
    <w:p w14:paraId="61CE1414" w14:textId="77777777" w:rsidR="00A035F3" w:rsidRPr="0097709A" w:rsidRDefault="00A035F3" w:rsidP="00A035F3">
      <w:pPr>
        <w:rPr>
          <w:sz w:val="24"/>
          <w:szCs w:val="24"/>
        </w:rPr>
      </w:pPr>
      <w:r w:rsidRPr="0097709A">
        <w:rPr>
          <w:rFonts w:ascii="Calibri" w:hAnsi="Calibri" w:cs="Calibri"/>
          <w:color w:val="000000"/>
          <w:sz w:val="24"/>
          <w:szCs w:val="24"/>
        </w:rPr>
        <w:t>Students are encouraged to immediately seek available assistance and report incidents of sexual misconduct as defined by the Sexual Misconduct Policy to the Title IX Coordinator:</w:t>
      </w:r>
    </w:p>
    <w:tbl>
      <w:tblPr>
        <w:tblW w:w="0" w:type="auto"/>
        <w:tblCellMar>
          <w:top w:w="15" w:type="dxa"/>
          <w:left w:w="15" w:type="dxa"/>
          <w:bottom w:w="15" w:type="dxa"/>
          <w:right w:w="15" w:type="dxa"/>
        </w:tblCellMar>
        <w:tblLook w:val="04A0" w:firstRow="1" w:lastRow="0" w:firstColumn="1" w:lastColumn="0" w:noHBand="0" w:noVBand="1"/>
      </w:tblPr>
      <w:tblGrid>
        <w:gridCol w:w="2224"/>
        <w:gridCol w:w="2465"/>
      </w:tblGrid>
      <w:tr w:rsidR="00A035F3" w:rsidRPr="0097709A" w14:paraId="7D4E6D1D" w14:textId="77777777" w:rsidTr="004301C9">
        <w:tc>
          <w:tcPr>
            <w:tcW w:w="0" w:type="auto"/>
            <w:tcMar>
              <w:top w:w="115" w:type="dxa"/>
              <w:left w:w="115" w:type="dxa"/>
              <w:bottom w:w="115" w:type="dxa"/>
              <w:right w:w="115" w:type="dxa"/>
            </w:tcMar>
            <w:hideMark/>
          </w:tcPr>
          <w:p w14:paraId="39E524E6" w14:textId="77777777" w:rsidR="00A035F3" w:rsidRPr="0097709A" w:rsidRDefault="00A035F3" w:rsidP="004301C9">
            <w:pPr>
              <w:rPr>
                <w:sz w:val="24"/>
                <w:szCs w:val="24"/>
              </w:rPr>
            </w:pPr>
            <w:r w:rsidRPr="0097709A">
              <w:rPr>
                <w:rFonts w:ascii="Calibri" w:hAnsi="Calibri" w:cs="Calibri"/>
                <w:b/>
                <w:bCs/>
                <w:color w:val="000000"/>
                <w:sz w:val="24"/>
                <w:szCs w:val="24"/>
              </w:rPr>
              <w:t>Title IX Coordinator</w:t>
            </w:r>
          </w:p>
          <w:p w14:paraId="26C55908" w14:textId="77777777" w:rsidR="00A035F3" w:rsidRPr="0097709A" w:rsidRDefault="00A035F3" w:rsidP="004301C9">
            <w:pPr>
              <w:rPr>
                <w:sz w:val="24"/>
                <w:szCs w:val="24"/>
              </w:rPr>
            </w:pPr>
            <w:r w:rsidRPr="0097709A">
              <w:rPr>
                <w:rFonts w:ascii="Calibri" w:hAnsi="Calibri" w:cs="Calibri"/>
                <w:color w:val="000000"/>
                <w:sz w:val="24"/>
                <w:szCs w:val="24"/>
              </w:rPr>
              <w:t>               Tamie Willis</w:t>
            </w:r>
          </w:p>
        </w:tc>
        <w:tc>
          <w:tcPr>
            <w:tcW w:w="0" w:type="auto"/>
            <w:tcMar>
              <w:top w:w="115" w:type="dxa"/>
              <w:left w:w="115" w:type="dxa"/>
              <w:bottom w:w="115" w:type="dxa"/>
              <w:right w:w="115" w:type="dxa"/>
            </w:tcMar>
            <w:hideMark/>
          </w:tcPr>
          <w:p w14:paraId="7BF55AB3" w14:textId="77777777" w:rsidR="00A035F3" w:rsidRPr="0097709A" w:rsidRDefault="00A035F3" w:rsidP="004301C9">
            <w:pPr>
              <w:ind w:left="810"/>
              <w:jc w:val="center"/>
              <w:rPr>
                <w:sz w:val="24"/>
                <w:szCs w:val="24"/>
              </w:rPr>
            </w:pPr>
            <w:r w:rsidRPr="0097709A">
              <w:rPr>
                <w:rFonts w:ascii="Calibri" w:hAnsi="Calibri" w:cs="Calibri"/>
                <w:color w:val="000000"/>
                <w:sz w:val="24"/>
                <w:szCs w:val="24"/>
              </w:rPr>
              <w:t>405.425.6463</w:t>
            </w:r>
          </w:p>
          <w:p w14:paraId="0EA57A38" w14:textId="77777777" w:rsidR="00A035F3" w:rsidRPr="0097709A" w:rsidRDefault="00A035F3" w:rsidP="004301C9">
            <w:pPr>
              <w:ind w:left="810"/>
              <w:jc w:val="center"/>
              <w:rPr>
                <w:sz w:val="24"/>
                <w:szCs w:val="24"/>
              </w:rPr>
            </w:pPr>
            <w:r w:rsidRPr="0097709A">
              <w:rPr>
                <w:rFonts w:ascii="Calibri" w:hAnsi="Calibri" w:cs="Calibri"/>
                <w:color w:val="000000"/>
                <w:sz w:val="24"/>
                <w:szCs w:val="24"/>
              </w:rPr>
              <w:t>titleix@oc.edu</w:t>
            </w:r>
          </w:p>
        </w:tc>
      </w:tr>
    </w:tbl>
    <w:p w14:paraId="44BCE945" w14:textId="77777777" w:rsidR="00A035F3" w:rsidRPr="0097709A" w:rsidRDefault="00A035F3" w:rsidP="00A035F3">
      <w:pPr>
        <w:rPr>
          <w:sz w:val="24"/>
          <w:szCs w:val="24"/>
        </w:rPr>
      </w:pPr>
    </w:p>
    <w:p w14:paraId="1E4DE019" w14:textId="77777777" w:rsidR="00A035F3" w:rsidRPr="0097709A" w:rsidRDefault="00A035F3" w:rsidP="00A035F3">
      <w:pPr>
        <w:rPr>
          <w:sz w:val="24"/>
          <w:szCs w:val="24"/>
        </w:rPr>
      </w:pPr>
      <w:r w:rsidRPr="0097709A">
        <w:rPr>
          <w:rFonts w:ascii="Calibri" w:hAnsi="Calibri" w:cs="Calibri"/>
          <w:color w:val="000000"/>
          <w:sz w:val="24"/>
          <w:szCs w:val="24"/>
        </w:rPr>
        <w:t>Students have access to confidential services through OC’s Counseling Center.</w:t>
      </w:r>
    </w:p>
    <w:tbl>
      <w:tblPr>
        <w:tblW w:w="0" w:type="auto"/>
        <w:tblCellMar>
          <w:top w:w="15" w:type="dxa"/>
          <w:left w:w="15" w:type="dxa"/>
          <w:bottom w:w="15" w:type="dxa"/>
          <w:right w:w="15" w:type="dxa"/>
        </w:tblCellMar>
        <w:tblLook w:val="04A0" w:firstRow="1" w:lastRow="0" w:firstColumn="1" w:lastColumn="0" w:noHBand="0" w:noVBand="1"/>
      </w:tblPr>
      <w:tblGrid>
        <w:gridCol w:w="2385"/>
        <w:gridCol w:w="1568"/>
      </w:tblGrid>
      <w:tr w:rsidR="00A035F3" w:rsidRPr="0097709A" w14:paraId="2B9244B6" w14:textId="77777777" w:rsidTr="004301C9">
        <w:tc>
          <w:tcPr>
            <w:tcW w:w="0" w:type="auto"/>
            <w:tcMar>
              <w:top w:w="115" w:type="dxa"/>
              <w:left w:w="115" w:type="dxa"/>
              <w:bottom w:w="115" w:type="dxa"/>
              <w:right w:w="115" w:type="dxa"/>
            </w:tcMar>
            <w:hideMark/>
          </w:tcPr>
          <w:p w14:paraId="2C9AE55E" w14:textId="77777777" w:rsidR="00A035F3" w:rsidRPr="0097709A" w:rsidRDefault="00A035F3" w:rsidP="004301C9">
            <w:pPr>
              <w:rPr>
                <w:sz w:val="24"/>
                <w:szCs w:val="24"/>
              </w:rPr>
            </w:pPr>
            <w:r w:rsidRPr="0097709A">
              <w:rPr>
                <w:rFonts w:ascii="Calibri" w:hAnsi="Calibri" w:cs="Calibri"/>
                <w:b/>
                <w:bCs/>
                <w:color w:val="000000"/>
                <w:sz w:val="24"/>
                <w:szCs w:val="24"/>
              </w:rPr>
              <w:t>OC Counseling Center</w:t>
            </w:r>
          </w:p>
        </w:tc>
        <w:tc>
          <w:tcPr>
            <w:tcW w:w="0" w:type="auto"/>
            <w:tcMar>
              <w:top w:w="115" w:type="dxa"/>
              <w:left w:w="115" w:type="dxa"/>
              <w:bottom w:w="115" w:type="dxa"/>
              <w:right w:w="115" w:type="dxa"/>
            </w:tcMar>
            <w:hideMark/>
          </w:tcPr>
          <w:p w14:paraId="4D5E0929" w14:textId="77777777" w:rsidR="00A035F3" w:rsidRPr="0097709A" w:rsidRDefault="00A035F3" w:rsidP="004301C9">
            <w:pPr>
              <w:rPr>
                <w:sz w:val="24"/>
                <w:szCs w:val="24"/>
              </w:rPr>
            </w:pPr>
            <w:r w:rsidRPr="0097709A">
              <w:rPr>
                <w:rFonts w:ascii="Calibri" w:hAnsi="Calibri" w:cs="Calibri"/>
                <w:color w:val="000000"/>
                <w:sz w:val="24"/>
                <w:szCs w:val="24"/>
              </w:rPr>
              <w:t>405.425.5250</w:t>
            </w:r>
          </w:p>
        </w:tc>
      </w:tr>
    </w:tbl>
    <w:p w14:paraId="28EA646A" w14:textId="5A59A736" w:rsidR="00CF6309" w:rsidRDefault="00CF6309" w:rsidP="00C515FC"/>
    <w:p w14:paraId="3C70B509" w14:textId="77777777" w:rsidR="00CF6309" w:rsidRDefault="00CF6309">
      <w:pPr>
        <w:spacing w:after="160" w:line="259" w:lineRule="auto"/>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74"/>
        <w:gridCol w:w="3896"/>
        <w:gridCol w:w="3607"/>
      </w:tblGrid>
      <w:tr w:rsidR="00CF6309" w:rsidRPr="00336D3F" w14:paraId="540E72A2" w14:textId="77777777" w:rsidTr="00BA27C4">
        <w:tc>
          <w:tcPr>
            <w:tcW w:w="873" w:type="dxa"/>
          </w:tcPr>
          <w:p w14:paraId="4ADDDBC2" w14:textId="77777777" w:rsidR="00CF6309" w:rsidRPr="00336D3F" w:rsidRDefault="00CF6309" w:rsidP="00BA27C4">
            <w:pPr>
              <w:rPr>
                <w:rFonts w:ascii="Arial" w:hAnsi="Arial" w:cs="Arial"/>
                <w:b/>
                <w:sz w:val="22"/>
                <w:szCs w:val="22"/>
                <w:u w:val="single"/>
              </w:rPr>
            </w:pPr>
            <w:r>
              <w:rPr>
                <w:rFonts w:ascii="Arial" w:hAnsi="Arial" w:cs="Arial"/>
                <w:b/>
                <w:sz w:val="22"/>
                <w:szCs w:val="22"/>
                <w:u w:val="single"/>
              </w:rPr>
              <w:lastRenderedPageBreak/>
              <w:t>Week</w:t>
            </w:r>
          </w:p>
        </w:tc>
        <w:tc>
          <w:tcPr>
            <w:tcW w:w="974" w:type="dxa"/>
          </w:tcPr>
          <w:p w14:paraId="3C4471E0" w14:textId="77777777" w:rsidR="00CF6309" w:rsidRPr="00336D3F" w:rsidRDefault="00CF6309" w:rsidP="00BA27C4">
            <w:pPr>
              <w:rPr>
                <w:rFonts w:ascii="Arial" w:hAnsi="Arial" w:cs="Arial"/>
                <w:b/>
                <w:sz w:val="22"/>
                <w:szCs w:val="22"/>
                <w:u w:val="single"/>
              </w:rPr>
            </w:pPr>
          </w:p>
        </w:tc>
        <w:tc>
          <w:tcPr>
            <w:tcW w:w="3896" w:type="dxa"/>
          </w:tcPr>
          <w:p w14:paraId="28D17465" w14:textId="77777777" w:rsidR="00CF6309" w:rsidRPr="00336D3F" w:rsidRDefault="00CF6309" w:rsidP="00BA27C4">
            <w:pPr>
              <w:jc w:val="both"/>
              <w:rPr>
                <w:rFonts w:ascii="Arial" w:hAnsi="Arial" w:cs="Arial"/>
                <w:b/>
                <w:sz w:val="22"/>
                <w:szCs w:val="22"/>
                <w:u w:val="single"/>
              </w:rPr>
            </w:pPr>
            <w:r w:rsidRPr="00336D3F">
              <w:rPr>
                <w:rFonts w:ascii="Arial" w:hAnsi="Arial" w:cs="Arial"/>
                <w:b/>
                <w:sz w:val="22"/>
                <w:szCs w:val="22"/>
                <w:u w:val="single"/>
              </w:rPr>
              <w:t>Lecture Topics</w:t>
            </w:r>
          </w:p>
        </w:tc>
        <w:tc>
          <w:tcPr>
            <w:tcW w:w="3607" w:type="dxa"/>
          </w:tcPr>
          <w:p w14:paraId="066B0E40" w14:textId="77777777" w:rsidR="00CF6309" w:rsidRPr="00336D3F" w:rsidRDefault="00CF6309" w:rsidP="00BA27C4">
            <w:pPr>
              <w:jc w:val="both"/>
              <w:rPr>
                <w:rFonts w:ascii="Arial" w:hAnsi="Arial" w:cs="Arial"/>
                <w:b/>
                <w:sz w:val="22"/>
                <w:szCs w:val="22"/>
                <w:u w:val="single"/>
              </w:rPr>
            </w:pPr>
            <w:r w:rsidRPr="00336D3F">
              <w:rPr>
                <w:rFonts w:ascii="Arial" w:hAnsi="Arial" w:cs="Arial"/>
                <w:b/>
                <w:sz w:val="22"/>
                <w:szCs w:val="22"/>
                <w:u w:val="single"/>
              </w:rPr>
              <w:t>Readings</w:t>
            </w:r>
            <w:r>
              <w:rPr>
                <w:rFonts w:ascii="Arial" w:hAnsi="Arial" w:cs="Arial"/>
                <w:b/>
                <w:sz w:val="22"/>
                <w:szCs w:val="22"/>
                <w:u w:val="single"/>
              </w:rPr>
              <w:t xml:space="preserve"> &amp; Outside Class Work</w:t>
            </w:r>
          </w:p>
        </w:tc>
      </w:tr>
      <w:tr w:rsidR="00CF6309" w:rsidRPr="00336D3F" w14:paraId="4D988FD7" w14:textId="77777777" w:rsidTr="00BA27C4">
        <w:tc>
          <w:tcPr>
            <w:tcW w:w="873" w:type="dxa"/>
          </w:tcPr>
          <w:p w14:paraId="49509255" w14:textId="77777777" w:rsidR="00CF6309" w:rsidRPr="00336D3F" w:rsidRDefault="00CF6309" w:rsidP="00BA27C4">
            <w:pPr>
              <w:rPr>
                <w:rFonts w:ascii="Arial" w:hAnsi="Arial" w:cs="Arial"/>
                <w:sz w:val="22"/>
                <w:szCs w:val="22"/>
              </w:rPr>
            </w:pPr>
            <w:r>
              <w:rPr>
                <w:rFonts w:ascii="Arial" w:hAnsi="Arial" w:cs="Arial"/>
                <w:sz w:val="22"/>
                <w:szCs w:val="22"/>
              </w:rPr>
              <w:t>1</w:t>
            </w:r>
          </w:p>
        </w:tc>
        <w:tc>
          <w:tcPr>
            <w:tcW w:w="974" w:type="dxa"/>
          </w:tcPr>
          <w:p w14:paraId="330AACC8" w14:textId="77777777" w:rsidR="00CF6309" w:rsidRPr="00336D3F" w:rsidRDefault="00CF6309" w:rsidP="00BA27C4">
            <w:pPr>
              <w:rPr>
                <w:rFonts w:ascii="Arial" w:hAnsi="Arial" w:cs="Arial"/>
                <w:sz w:val="22"/>
                <w:szCs w:val="22"/>
              </w:rPr>
            </w:pPr>
            <w:r>
              <w:rPr>
                <w:rFonts w:ascii="Arial" w:hAnsi="Arial" w:cs="Arial"/>
                <w:sz w:val="22"/>
                <w:szCs w:val="22"/>
              </w:rPr>
              <w:t>Jan 24</w:t>
            </w:r>
          </w:p>
        </w:tc>
        <w:tc>
          <w:tcPr>
            <w:tcW w:w="3896" w:type="dxa"/>
          </w:tcPr>
          <w:p w14:paraId="3B934FB2" w14:textId="77777777" w:rsidR="00CF6309" w:rsidRPr="00336D3F" w:rsidRDefault="00CF6309" w:rsidP="00BA27C4">
            <w:pPr>
              <w:rPr>
                <w:rFonts w:ascii="Arial" w:hAnsi="Arial" w:cs="Arial"/>
                <w:sz w:val="22"/>
                <w:szCs w:val="22"/>
              </w:rPr>
            </w:pPr>
            <w:r w:rsidRPr="00336D3F">
              <w:rPr>
                <w:rFonts w:ascii="Arial" w:hAnsi="Arial" w:cs="Arial"/>
                <w:sz w:val="22"/>
                <w:szCs w:val="22"/>
              </w:rPr>
              <w:t>The Late Medieval Church</w:t>
            </w:r>
          </w:p>
        </w:tc>
        <w:tc>
          <w:tcPr>
            <w:tcW w:w="3607" w:type="dxa"/>
          </w:tcPr>
          <w:p w14:paraId="1D652DBE" w14:textId="77777777" w:rsidR="00CF6309" w:rsidRPr="00336D3F" w:rsidRDefault="00CF6309" w:rsidP="00BA27C4">
            <w:pPr>
              <w:rPr>
                <w:rFonts w:ascii="Arial" w:hAnsi="Arial" w:cs="Arial"/>
                <w:sz w:val="22"/>
                <w:szCs w:val="22"/>
              </w:rPr>
            </w:pPr>
          </w:p>
        </w:tc>
      </w:tr>
      <w:tr w:rsidR="00CF6309" w:rsidRPr="00336D3F" w14:paraId="6800077B" w14:textId="77777777" w:rsidTr="00BA27C4">
        <w:tc>
          <w:tcPr>
            <w:tcW w:w="873" w:type="dxa"/>
          </w:tcPr>
          <w:p w14:paraId="70D2FF52" w14:textId="77777777" w:rsidR="00CF6309" w:rsidRPr="00336D3F" w:rsidRDefault="00CF6309" w:rsidP="00BA27C4">
            <w:pPr>
              <w:rPr>
                <w:rFonts w:ascii="Arial" w:hAnsi="Arial" w:cs="Arial"/>
                <w:sz w:val="22"/>
                <w:szCs w:val="22"/>
              </w:rPr>
            </w:pPr>
          </w:p>
        </w:tc>
        <w:tc>
          <w:tcPr>
            <w:tcW w:w="974" w:type="dxa"/>
          </w:tcPr>
          <w:p w14:paraId="6999F348" w14:textId="77777777" w:rsidR="00CF6309" w:rsidRPr="00336D3F" w:rsidRDefault="00CF6309" w:rsidP="00BA27C4">
            <w:pPr>
              <w:rPr>
                <w:rFonts w:ascii="Arial" w:hAnsi="Arial" w:cs="Arial"/>
                <w:sz w:val="22"/>
                <w:szCs w:val="22"/>
              </w:rPr>
            </w:pPr>
          </w:p>
        </w:tc>
        <w:tc>
          <w:tcPr>
            <w:tcW w:w="3896" w:type="dxa"/>
          </w:tcPr>
          <w:p w14:paraId="52171328" w14:textId="77777777" w:rsidR="00CF6309" w:rsidRPr="00336D3F" w:rsidRDefault="00CF6309" w:rsidP="00BA27C4">
            <w:pPr>
              <w:rPr>
                <w:rFonts w:ascii="Arial" w:hAnsi="Arial" w:cs="Arial"/>
                <w:sz w:val="22"/>
                <w:szCs w:val="22"/>
              </w:rPr>
            </w:pPr>
            <w:r w:rsidRPr="00336D3F">
              <w:rPr>
                <w:rFonts w:ascii="Arial" w:hAnsi="Arial" w:cs="Arial"/>
                <w:sz w:val="22"/>
                <w:szCs w:val="22"/>
              </w:rPr>
              <w:t>Christian Humanism</w:t>
            </w:r>
          </w:p>
        </w:tc>
        <w:tc>
          <w:tcPr>
            <w:tcW w:w="3607" w:type="dxa"/>
          </w:tcPr>
          <w:p w14:paraId="5A46C4FD"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w:t>
            </w:r>
            <w:proofErr w:type="spellStart"/>
            <w:r w:rsidRPr="00336D3F">
              <w:rPr>
                <w:rFonts w:ascii="Arial" w:hAnsi="Arial" w:cs="Arial"/>
                <w:sz w:val="22"/>
                <w:szCs w:val="22"/>
              </w:rPr>
              <w:t>chpt</w:t>
            </w:r>
            <w:proofErr w:type="spellEnd"/>
            <w:r w:rsidRPr="00336D3F">
              <w:rPr>
                <w:rFonts w:ascii="Arial" w:hAnsi="Arial" w:cs="Arial"/>
                <w:sz w:val="22"/>
                <w:szCs w:val="22"/>
              </w:rPr>
              <w:t xml:space="preserve"> 1;  </w:t>
            </w:r>
          </w:p>
        </w:tc>
      </w:tr>
      <w:tr w:rsidR="00CF6309" w:rsidRPr="00336D3F" w14:paraId="27A8341C" w14:textId="77777777" w:rsidTr="00BA27C4">
        <w:tc>
          <w:tcPr>
            <w:tcW w:w="873" w:type="dxa"/>
          </w:tcPr>
          <w:p w14:paraId="642BF743" w14:textId="77777777" w:rsidR="00CF6309" w:rsidRPr="00336D3F" w:rsidRDefault="00CF6309" w:rsidP="00BA27C4">
            <w:pPr>
              <w:rPr>
                <w:rFonts w:ascii="Arial" w:hAnsi="Arial" w:cs="Arial"/>
                <w:sz w:val="22"/>
                <w:szCs w:val="22"/>
              </w:rPr>
            </w:pPr>
            <w:r>
              <w:rPr>
                <w:rFonts w:ascii="Arial" w:hAnsi="Arial" w:cs="Arial"/>
                <w:sz w:val="22"/>
                <w:szCs w:val="22"/>
              </w:rPr>
              <w:t>2</w:t>
            </w:r>
          </w:p>
        </w:tc>
        <w:tc>
          <w:tcPr>
            <w:tcW w:w="974" w:type="dxa"/>
          </w:tcPr>
          <w:p w14:paraId="05B9AFAB" w14:textId="77777777" w:rsidR="00CF6309" w:rsidRPr="00336D3F" w:rsidRDefault="00CF6309" w:rsidP="00BA27C4">
            <w:pPr>
              <w:rPr>
                <w:rFonts w:ascii="Arial" w:hAnsi="Arial" w:cs="Arial"/>
                <w:sz w:val="22"/>
                <w:szCs w:val="22"/>
              </w:rPr>
            </w:pPr>
            <w:r>
              <w:rPr>
                <w:rFonts w:ascii="Arial" w:hAnsi="Arial" w:cs="Arial"/>
                <w:sz w:val="22"/>
                <w:szCs w:val="22"/>
              </w:rPr>
              <w:t>Jan 31</w:t>
            </w:r>
          </w:p>
        </w:tc>
        <w:tc>
          <w:tcPr>
            <w:tcW w:w="3896" w:type="dxa"/>
          </w:tcPr>
          <w:p w14:paraId="3F94DCEE" w14:textId="77777777" w:rsidR="00CF6309" w:rsidRPr="00336D3F" w:rsidRDefault="00CF6309" w:rsidP="00BA27C4">
            <w:pPr>
              <w:rPr>
                <w:rFonts w:ascii="Arial" w:hAnsi="Arial" w:cs="Arial"/>
                <w:sz w:val="22"/>
                <w:szCs w:val="22"/>
              </w:rPr>
            </w:pPr>
            <w:r>
              <w:rPr>
                <w:rFonts w:ascii="Arial" w:hAnsi="Arial" w:cs="Arial"/>
                <w:sz w:val="22"/>
                <w:szCs w:val="22"/>
              </w:rPr>
              <w:t>Luther</w:t>
            </w:r>
          </w:p>
        </w:tc>
        <w:tc>
          <w:tcPr>
            <w:tcW w:w="3607" w:type="dxa"/>
          </w:tcPr>
          <w:p w14:paraId="4CEC7DF0"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2-3; DCC </w:t>
            </w:r>
            <w:r>
              <w:rPr>
                <w:rFonts w:ascii="Arial" w:hAnsi="Arial" w:cs="Arial"/>
                <w:sz w:val="22"/>
                <w:szCs w:val="22"/>
              </w:rPr>
              <w:t>202</w:t>
            </w:r>
            <w:r w:rsidRPr="00336D3F">
              <w:rPr>
                <w:rFonts w:ascii="Arial" w:hAnsi="Arial" w:cs="Arial"/>
                <w:sz w:val="22"/>
                <w:szCs w:val="22"/>
              </w:rPr>
              <w:t xml:space="preserve">-224; </w:t>
            </w:r>
          </w:p>
        </w:tc>
      </w:tr>
      <w:tr w:rsidR="00CF6309" w:rsidRPr="00336D3F" w14:paraId="5B76FFA8" w14:textId="77777777" w:rsidTr="00BA27C4">
        <w:tc>
          <w:tcPr>
            <w:tcW w:w="873" w:type="dxa"/>
          </w:tcPr>
          <w:p w14:paraId="7AE3DA6E" w14:textId="77777777" w:rsidR="00CF6309" w:rsidRPr="00336D3F" w:rsidRDefault="00CF6309" w:rsidP="00BA27C4">
            <w:pPr>
              <w:rPr>
                <w:rFonts w:ascii="Arial" w:hAnsi="Arial" w:cs="Arial"/>
                <w:sz w:val="22"/>
                <w:szCs w:val="22"/>
              </w:rPr>
            </w:pPr>
          </w:p>
        </w:tc>
        <w:tc>
          <w:tcPr>
            <w:tcW w:w="974" w:type="dxa"/>
          </w:tcPr>
          <w:p w14:paraId="123F9A03" w14:textId="77777777" w:rsidR="00CF6309" w:rsidRPr="00336D3F" w:rsidRDefault="00CF6309" w:rsidP="00BA27C4">
            <w:pPr>
              <w:rPr>
                <w:rFonts w:ascii="Arial" w:hAnsi="Arial" w:cs="Arial"/>
                <w:sz w:val="22"/>
                <w:szCs w:val="22"/>
              </w:rPr>
            </w:pPr>
          </w:p>
        </w:tc>
        <w:tc>
          <w:tcPr>
            <w:tcW w:w="3896" w:type="dxa"/>
          </w:tcPr>
          <w:p w14:paraId="2D0415DF" w14:textId="77777777" w:rsidR="00CF6309" w:rsidRPr="00336D3F" w:rsidRDefault="00CF6309" w:rsidP="00BA27C4">
            <w:pPr>
              <w:rPr>
                <w:rFonts w:ascii="Arial" w:hAnsi="Arial" w:cs="Arial"/>
                <w:sz w:val="22"/>
                <w:szCs w:val="22"/>
              </w:rPr>
            </w:pPr>
            <w:r>
              <w:rPr>
                <w:rFonts w:ascii="Arial" w:hAnsi="Arial" w:cs="Arial"/>
                <w:sz w:val="22"/>
                <w:szCs w:val="22"/>
              </w:rPr>
              <w:t xml:space="preserve">Luther </w:t>
            </w:r>
            <w:r w:rsidRPr="00336D3F">
              <w:rPr>
                <w:rFonts w:ascii="Arial" w:hAnsi="Arial" w:cs="Arial"/>
                <w:sz w:val="22"/>
                <w:szCs w:val="22"/>
              </w:rPr>
              <w:t>(Continued)</w:t>
            </w:r>
          </w:p>
        </w:tc>
        <w:tc>
          <w:tcPr>
            <w:tcW w:w="3607" w:type="dxa"/>
          </w:tcPr>
          <w:p w14:paraId="10C7C902" w14:textId="77777777" w:rsidR="00CF6309" w:rsidRPr="00336D3F" w:rsidRDefault="00CF6309" w:rsidP="00BA27C4">
            <w:pPr>
              <w:rPr>
                <w:rFonts w:ascii="Arial" w:hAnsi="Arial" w:cs="Arial"/>
                <w:sz w:val="22"/>
                <w:szCs w:val="22"/>
              </w:rPr>
            </w:pPr>
            <w:r w:rsidRPr="00336D3F">
              <w:rPr>
                <w:rFonts w:ascii="Arial" w:hAnsi="Arial" w:cs="Arial"/>
                <w:sz w:val="22"/>
                <w:szCs w:val="22"/>
              </w:rPr>
              <w:t>SOC 4; DCC 224-236;</w:t>
            </w:r>
            <w:r>
              <w:rPr>
                <w:rFonts w:ascii="Arial" w:hAnsi="Arial" w:cs="Arial"/>
                <w:sz w:val="22"/>
                <w:szCs w:val="22"/>
              </w:rPr>
              <w:t xml:space="preserve">  </w:t>
            </w:r>
          </w:p>
        </w:tc>
      </w:tr>
      <w:tr w:rsidR="00CF6309" w:rsidRPr="00336D3F" w14:paraId="306D08F6" w14:textId="77777777" w:rsidTr="00BA27C4">
        <w:tc>
          <w:tcPr>
            <w:tcW w:w="873" w:type="dxa"/>
          </w:tcPr>
          <w:p w14:paraId="7F3AB721" w14:textId="77777777" w:rsidR="00CF6309" w:rsidRDefault="00CF6309" w:rsidP="00BA27C4">
            <w:pPr>
              <w:rPr>
                <w:rFonts w:ascii="Arial" w:hAnsi="Arial" w:cs="Arial"/>
                <w:sz w:val="22"/>
                <w:szCs w:val="22"/>
              </w:rPr>
            </w:pPr>
          </w:p>
        </w:tc>
        <w:tc>
          <w:tcPr>
            <w:tcW w:w="974" w:type="dxa"/>
          </w:tcPr>
          <w:p w14:paraId="0A906ACC" w14:textId="77777777" w:rsidR="00CF6309" w:rsidRDefault="00CF6309" w:rsidP="00BA27C4">
            <w:pPr>
              <w:rPr>
                <w:rFonts w:ascii="Arial" w:hAnsi="Arial" w:cs="Arial"/>
                <w:sz w:val="22"/>
                <w:szCs w:val="22"/>
              </w:rPr>
            </w:pPr>
            <w:r>
              <w:rPr>
                <w:rFonts w:ascii="Arial" w:hAnsi="Arial" w:cs="Arial"/>
                <w:sz w:val="22"/>
                <w:szCs w:val="22"/>
              </w:rPr>
              <w:t>Feb 7</w:t>
            </w:r>
          </w:p>
        </w:tc>
        <w:tc>
          <w:tcPr>
            <w:tcW w:w="3896" w:type="dxa"/>
          </w:tcPr>
          <w:p w14:paraId="615DC6AF" w14:textId="77777777" w:rsidR="00CF6309" w:rsidRPr="003F31EC" w:rsidRDefault="00CF6309" w:rsidP="00BA27C4">
            <w:pPr>
              <w:rPr>
                <w:rFonts w:ascii="Arial" w:hAnsi="Arial" w:cs="Arial"/>
                <w:b/>
                <w:bCs/>
                <w:sz w:val="22"/>
                <w:szCs w:val="22"/>
              </w:rPr>
            </w:pPr>
            <w:r w:rsidRPr="003F31EC">
              <w:rPr>
                <w:rFonts w:ascii="Arial" w:hAnsi="Arial" w:cs="Arial"/>
                <w:b/>
                <w:bCs/>
                <w:color w:val="2F5496" w:themeColor="accent1" w:themeShade="BF"/>
                <w:sz w:val="22"/>
                <w:szCs w:val="22"/>
              </w:rPr>
              <w:t xml:space="preserve">No Class </w:t>
            </w:r>
          </w:p>
        </w:tc>
        <w:tc>
          <w:tcPr>
            <w:tcW w:w="3607" w:type="dxa"/>
          </w:tcPr>
          <w:p w14:paraId="659C18B7" w14:textId="77777777" w:rsidR="00CF6309" w:rsidRPr="00336D3F" w:rsidRDefault="00CF6309" w:rsidP="00BA27C4">
            <w:pPr>
              <w:rPr>
                <w:rFonts w:ascii="Arial" w:hAnsi="Arial" w:cs="Arial"/>
                <w:sz w:val="22"/>
                <w:szCs w:val="22"/>
              </w:rPr>
            </w:pPr>
            <w:r>
              <w:rPr>
                <w:rFonts w:ascii="Arial" w:hAnsi="Arial" w:cs="Arial"/>
                <w:sz w:val="22"/>
                <w:szCs w:val="22"/>
              </w:rPr>
              <w:t xml:space="preserve">Watch: </w:t>
            </w:r>
            <w:r w:rsidRPr="00B473B6">
              <w:rPr>
                <w:rFonts w:ascii="Arial" w:hAnsi="Arial" w:cs="Arial"/>
                <w:i/>
                <w:sz w:val="22"/>
                <w:szCs w:val="22"/>
              </w:rPr>
              <w:t>Luther</w:t>
            </w:r>
            <w:r>
              <w:rPr>
                <w:rFonts w:ascii="Arial" w:hAnsi="Arial" w:cs="Arial"/>
                <w:i/>
                <w:sz w:val="22"/>
                <w:szCs w:val="22"/>
              </w:rPr>
              <w:t xml:space="preserve"> </w:t>
            </w:r>
            <w:r w:rsidRPr="00024D74">
              <w:rPr>
                <w:rFonts w:ascii="Arial" w:hAnsi="Arial" w:cs="Arial"/>
                <w:iCs/>
                <w:sz w:val="22"/>
                <w:szCs w:val="22"/>
              </w:rPr>
              <w:t>(2003)</w:t>
            </w:r>
          </w:p>
        </w:tc>
      </w:tr>
      <w:tr w:rsidR="00CF6309" w:rsidRPr="00336D3F" w14:paraId="137CBBA3" w14:textId="77777777" w:rsidTr="00BA27C4">
        <w:tc>
          <w:tcPr>
            <w:tcW w:w="873" w:type="dxa"/>
          </w:tcPr>
          <w:p w14:paraId="61FD8F18" w14:textId="77777777" w:rsidR="00CF6309" w:rsidRPr="00336D3F" w:rsidRDefault="00CF6309" w:rsidP="00BA27C4">
            <w:pPr>
              <w:rPr>
                <w:rFonts w:ascii="Arial" w:hAnsi="Arial" w:cs="Arial"/>
                <w:sz w:val="22"/>
                <w:szCs w:val="22"/>
              </w:rPr>
            </w:pPr>
            <w:r>
              <w:rPr>
                <w:rFonts w:ascii="Arial" w:hAnsi="Arial" w:cs="Arial"/>
                <w:sz w:val="22"/>
                <w:szCs w:val="22"/>
              </w:rPr>
              <w:t>3</w:t>
            </w:r>
          </w:p>
        </w:tc>
        <w:tc>
          <w:tcPr>
            <w:tcW w:w="974" w:type="dxa"/>
          </w:tcPr>
          <w:p w14:paraId="576781BB" w14:textId="77777777" w:rsidR="00CF6309" w:rsidRPr="00336D3F" w:rsidRDefault="00CF6309" w:rsidP="00BA27C4">
            <w:pPr>
              <w:rPr>
                <w:rFonts w:ascii="Arial" w:hAnsi="Arial" w:cs="Arial"/>
                <w:sz w:val="22"/>
                <w:szCs w:val="22"/>
              </w:rPr>
            </w:pPr>
            <w:r>
              <w:rPr>
                <w:rFonts w:ascii="Arial" w:hAnsi="Arial" w:cs="Arial"/>
                <w:sz w:val="22"/>
                <w:szCs w:val="22"/>
              </w:rPr>
              <w:t>Feb 14</w:t>
            </w:r>
          </w:p>
        </w:tc>
        <w:tc>
          <w:tcPr>
            <w:tcW w:w="3896" w:type="dxa"/>
          </w:tcPr>
          <w:p w14:paraId="38E8BFFF" w14:textId="77777777" w:rsidR="00CF6309" w:rsidRPr="00336D3F" w:rsidRDefault="00CF6309" w:rsidP="00BA27C4">
            <w:pPr>
              <w:rPr>
                <w:rFonts w:ascii="Arial" w:hAnsi="Arial" w:cs="Arial"/>
                <w:sz w:val="22"/>
                <w:szCs w:val="22"/>
              </w:rPr>
            </w:pPr>
            <w:r w:rsidRPr="00336D3F">
              <w:rPr>
                <w:rFonts w:ascii="Arial" w:hAnsi="Arial" w:cs="Arial"/>
                <w:sz w:val="22"/>
                <w:szCs w:val="22"/>
              </w:rPr>
              <w:t>Anabaptism</w:t>
            </w:r>
          </w:p>
        </w:tc>
        <w:tc>
          <w:tcPr>
            <w:tcW w:w="3607" w:type="dxa"/>
          </w:tcPr>
          <w:p w14:paraId="541A640A" w14:textId="77777777" w:rsidR="00CF6309" w:rsidRPr="00336D3F" w:rsidRDefault="00CF6309" w:rsidP="00BA27C4">
            <w:pPr>
              <w:rPr>
                <w:rFonts w:ascii="Arial" w:hAnsi="Arial" w:cs="Arial"/>
                <w:sz w:val="22"/>
                <w:szCs w:val="22"/>
              </w:rPr>
            </w:pPr>
            <w:r w:rsidRPr="00336D3F">
              <w:rPr>
                <w:rFonts w:ascii="Arial" w:hAnsi="Arial" w:cs="Arial"/>
                <w:sz w:val="22"/>
                <w:szCs w:val="22"/>
              </w:rPr>
              <w:t>SOC 5-6</w:t>
            </w:r>
            <w:proofErr w:type="gramStart"/>
            <w:r w:rsidRPr="00336D3F">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Film: </w:t>
            </w:r>
            <w:r w:rsidRPr="00B473B6">
              <w:rPr>
                <w:rFonts w:ascii="Arial" w:hAnsi="Arial" w:cs="Arial"/>
                <w:i/>
                <w:sz w:val="22"/>
                <w:szCs w:val="22"/>
              </w:rPr>
              <w:t>The Radicals</w:t>
            </w:r>
            <w:r>
              <w:rPr>
                <w:rFonts w:ascii="Arial" w:hAnsi="Arial" w:cs="Arial"/>
                <w:i/>
                <w:sz w:val="22"/>
                <w:szCs w:val="22"/>
              </w:rPr>
              <w:t xml:space="preserve"> </w:t>
            </w:r>
            <w:r w:rsidRPr="003172A9">
              <w:rPr>
                <w:rFonts w:ascii="Arial" w:hAnsi="Arial" w:cs="Arial"/>
                <w:iCs/>
                <w:sz w:val="22"/>
                <w:szCs w:val="22"/>
              </w:rPr>
              <w:t>(1990)</w:t>
            </w:r>
          </w:p>
        </w:tc>
      </w:tr>
      <w:tr w:rsidR="00CF6309" w:rsidRPr="00336D3F" w14:paraId="0BEACF58" w14:textId="77777777" w:rsidTr="00BA27C4">
        <w:tc>
          <w:tcPr>
            <w:tcW w:w="873" w:type="dxa"/>
          </w:tcPr>
          <w:p w14:paraId="33371430" w14:textId="77777777" w:rsidR="00CF6309" w:rsidRPr="00336D3F" w:rsidRDefault="00CF6309" w:rsidP="00BA27C4">
            <w:pPr>
              <w:rPr>
                <w:rFonts w:ascii="Arial" w:hAnsi="Arial" w:cs="Arial"/>
                <w:sz w:val="22"/>
                <w:szCs w:val="22"/>
              </w:rPr>
            </w:pPr>
          </w:p>
        </w:tc>
        <w:tc>
          <w:tcPr>
            <w:tcW w:w="974" w:type="dxa"/>
          </w:tcPr>
          <w:p w14:paraId="630E4336" w14:textId="77777777" w:rsidR="00CF6309" w:rsidRPr="00336D3F" w:rsidRDefault="00CF6309" w:rsidP="00BA27C4">
            <w:pPr>
              <w:rPr>
                <w:rFonts w:ascii="Arial" w:hAnsi="Arial" w:cs="Arial"/>
                <w:sz w:val="22"/>
                <w:szCs w:val="22"/>
              </w:rPr>
            </w:pPr>
          </w:p>
        </w:tc>
        <w:tc>
          <w:tcPr>
            <w:tcW w:w="3896" w:type="dxa"/>
          </w:tcPr>
          <w:p w14:paraId="35355D4A" w14:textId="77777777" w:rsidR="00CF6309" w:rsidRPr="00336D3F" w:rsidRDefault="00CF6309" w:rsidP="00BA27C4">
            <w:pPr>
              <w:rPr>
                <w:rFonts w:ascii="Arial" w:hAnsi="Arial" w:cs="Arial"/>
                <w:sz w:val="22"/>
                <w:szCs w:val="22"/>
              </w:rPr>
            </w:pPr>
            <w:r w:rsidRPr="00336D3F">
              <w:rPr>
                <w:rFonts w:ascii="Arial" w:hAnsi="Arial" w:cs="Arial"/>
                <w:sz w:val="22"/>
                <w:szCs w:val="22"/>
              </w:rPr>
              <w:t>John Calvin</w:t>
            </w:r>
            <w:r>
              <w:rPr>
                <w:rFonts w:ascii="Arial" w:hAnsi="Arial" w:cs="Arial"/>
                <w:sz w:val="22"/>
                <w:szCs w:val="22"/>
              </w:rPr>
              <w:t xml:space="preserve"> &amp; the Reformed Tradition</w:t>
            </w:r>
          </w:p>
        </w:tc>
        <w:tc>
          <w:tcPr>
            <w:tcW w:w="3607" w:type="dxa"/>
          </w:tcPr>
          <w:p w14:paraId="5B489E39"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7; DCC 236-238; </w:t>
            </w:r>
          </w:p>
        </w:tc>
      </w:tr>
      <w:tr w:rsidR="00CF6309" w:rsidRPr="00336D3F" w14:paraId="2A3E99CE" w14:textId="77777777" w:rsidTr="00BA27C4">
        <w:tc>
          <w:tcPr>
            <w:tcW w:w="873" w:type="dxa"/>
          </w:tcPr>
          <w:p w14:paraId="4A212641" w14:textId="77777777" w:rsidR="00CF6309" w:rsidRDefault="00CF6309" w:rsidP="00BA27C4">
            <w:pPr>
              <w:rPr>
                <w:rFonts w:ascii="Arial" w:hAnsi="Arial" w:cs="Arial"/>
                <w:sz w:val="22"/>
                <w:szCs w:val="22"/>
              </w:rPr>
            </w:pPr>
            <w:r>
              <w:rPr>
                <w:rFonts w:ascii="Arial" w:hAnsi="Arial" w:cs="Arial"/>
                <w:sz w:val="22"/>
                <w:szCs w:val="22"/>
              </w:rPr>
              <w:t>4</w:t>
            </w:r>
          </w:p>
        </w:tc>
        <w:tc>
          <w:tcPr>
            <w:tcW w:w="974" w:type="dxa"/>
          </w:tcPr>
          <w:p w14:paraId="74C569CC" w14:textId="77777777" w:rsidR="00CF6309" w:rsidRPr="00336D3F" w:rsidRDefault="00CF6309" w:rsidP="00BA27C4">
            <w:pPr>
              <w:rPr>
                <w:rFonts w:ascii="Arial" w:hAnsi="Arial" w:cs="Arial"/>
                <w:sz w:val="22"/>
                <w:szCs w:val="22"/>
              </w:rPr>
            </w:pPr>
            <w:r>
              <w:rPr>
                <w:rFonts w:ascii="Arial" w:hAnsi="Arial" w:cs="Arial"/>
                <w:sz w:val="22"/>
                <w:szCs w:val="22"/>
              </w:rPr>
              <w:t>Feb 21</w:t>
            </w:r>
          </w:p>
        </w:tc>
        <w:tc>
          <w:tcPr>
            <w:tcW w:w="3896" w:type="dxa"/>
          </w:tcPr>
          <w:p w14:paraId="54789D50" w14:textId="77777777" w:rsidR="00CF6309" w:rsidRPr="00336D3F" w:rsidRDefault="00CF6309" w:rsidP="00BA27C4">
            <w:pPr>
              <w:rPr>
                <w:rFonts w:ascii="Arial" w:hAnsi="Arial" w:cs="Arial"/>
                <w:sz w:val="22"/>
                <w:szCs w:val="22"/>
              </w:rPr>
            </w:pPr>
            <w:r w:rsidRPr="00336D3F">
              <w:rPr>
                <w:rFonts w:ascii="Arial" w:hAnsi="Arial" w:cs="Arial"/>
                <w:sz w:val="22"/>
                <w:szCs w:val="22"/>
              </w:rPr>
              <w:t>The English Reformation</w:t>
            </w:r>
          </w:p>
        </w:tc>
        <w:tc>
          <w:tcPr>
            <w:tcW w:w="3607" w:type="dxa"/>
          </w:tcPr>
          <w:p w14:paraId="3237D69D" w14:textId="77777777" w:rsidR="00CF6309" w:rsidRDefault="00CF6309" w:rsidP="00BA27C4">
            <w:pPr>
              <w:rPr>
                <w:rFonts w:ascii="Arial" w:hAnsi="Arial" w:cs="Arial"/>
                <w:sz w:val="22"/>
                <w:szCs w:val="22"/>
              </w:rPr>
            </w:pPr>
            <w:r w:rsidRPr="00336D3F">
              <w:rPr>
                <w:rFonts w:ascii="Arial" w:hAnsi="Arial" w:cs="Arial"/>
                <w:sz w:val="22"/>
                <w:szCs w:val="22"/>
              </w:rPr>
              <w:t xml:space="preserve">SOC 8-9; DCC 241-272. </w:t>
            </w:r>
            <w:r>
              <w:rPr>
                <w:rFonts w:ascii="Arial" w:hAnsi="Arial" w:cs="Arial"/>
                <w:sz w:val="22"/>
                <w:szCs w:val="22"/>
              </w:rPr>
              <w:t xml:space="preserve"> </w:t>
            </w:r>
          </w:p>
          <w:p w14:paraId="233102A1" w14:textId="77777777" w:rsidR="00CF6309" w:rsidRPr="00336D3F" w:rsidRDefault="00CF6309" w:rsidP="00BA27C4">
            <w:pPr>
              <w:rPr>
                <w:rFonts w:ascii="Arial" w:hAnsi="Arial" w:cs="Arial"/>
                <w:sz w:val="22"/>
                <w:szCs w:val="22"/>
              </w:rPr>
            </w:pPr>
            <w:r>
              <w:rPr>
                <w:rFonts w:ascii="Arial" w:hAnsi="Arial" w:cs="Arial"/>
                <w:sz w:val="22"/>
                <w:szCs w:val="22"/>
              </w:rPr>
              <w:t xml:space="preserve">Film: </w:t>
            </w:r>
            <w:r w:rsidRPr="00B473B6">
              <w:rPr>
                <w:rFonts w:ascii="Arial" w:hAnsi="Arial" w:cs="Arial"/>
                <w:i/>
                <w:sz w:val="22"/>
                <w:szCs w:val="22"/>
              </w:rPr>
              <w:t>Man for All Seasons</w:t>
            </w:r>
            <w:r>
              <w:rPr>
                <w:rFonts w:ascii="Arial" w:hAnsi="Arial" w:cs="Arial"/>
                <w:i/>
                <w:sz w:val="22"/>
                <w:szCs w:val="22"/>
              </w:rPr>
              <w:t xml:space="preserve"> </w:t>
            </w:r>
            <w:r w:rsidRPr="00024D74">
              <w:rPr>
                <w:rFonts w:ascii="Arial" w:hAnsi="Arial" w:cs="Arial"/>
                <w:iCs/>
                <w:sz w:val="22"/>
                <w:szCs w:val="22"/>
              </w:rPr>
              <w:t>(1966)</w:t>
            </w:r>
          </w:p>
        </w:tc>
      </w:tr>
      <w:tr w:rsidR="00CF6309" w:rsidRPr="00336D3F" w14:paraId="4D8BD1A2" w14:textId="77777777" w:rsidTr="00BA27C4">
        <w:tc>
          <w:tcPr>
            <w:tcW w:w="873" w:type="dxa"/>
          </w:tcPr>
          <w:p w14:paraId="3E9F39F8" w14:textId="77777777" w:rsidR="00CF6309" w:rsidRDefault="00CF6309" w:rsidP="00BA27C4">
            <w:pPr>
              <w:rPr>
                <w:rFonts w:ascii="Arial" w:hAnsi="Arial" w:cs="Arial"/>
                <w:sz w:val="22"/>
                <w:szCs w:val="22"/>
              </w:rPr>
            </w:pPr>
          </w:p>
        </w:tc>
        <w:tc>
          <w:tcPr>
            <w:tcW w:w="974" w:type="dxa"/>
          </w:tcPr>
          <w:p w14:paraId="7D7FB987" w14:textId="77777777" w:rsidR="00CF6309" w:rsidRPr="00336D3F" w:rsidRDefault="00CF6309" w:rsidP="00BA27C4">
            <w:pPr>
              <w:rPr>
                <w:rFonts w:ascii="Arial" w:hAnsi="Arial" w:cs="Arial"/>
                <w:sz w:val="22"/>
                <w:szCs w:val="22"/>
              </w:rPr>
            </w:pPr>
          </w:p>
        </w:tc>
        <w:tc>
          <w:tcPr>
            <w:tcW w:w="3896" w:type="dxa"/>
          </w:tcPr>
          <w:p w14:paraId="27FD7977"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 Reform</w:t>
            </w:r>
            <w:r>
              <w:rPr>
                <w:rFonts w:ascii="Arial" w:hAnsi="Arial" w:cs="Arial"/>
                <w:sz w:val="22"/>
                <w:szCs w:val="22"/>
              </w:rPr>
              <w:t xml:space="preserve"> in France and Low Countries</w:t>
            </w:r>
          </w:p>
        </w:tc>
        <w:tc>
          <w:tcPr>
            <w:tcW w:w="3607" w:type="dxa"/>
          </w:tcPr>
          <w:p w14:paraId="422982CD"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10-11; DCC 238-9; </w:t>
            </w:r>
          </w:p>
        </w:tc>
      </w:tr>
      <w:tr w:rsidR="00CF6309" w:rsidRPr="00336D3F" w14:paraId="148F696D" w14:textId="77777777" w:rsidTr="00BA27C4">
        <w:tc>
          <w:tcPr>
            <w:tcW w:w="873" w:type="dxa"/>
          </w:tcPr>
          <w:p w14:paraId="07F6018E" w14:textId="77777777" w:rsidR="00CF6309" w:rsidRDefault="00CF6309" w:rsidP="00BA27C4">
            <w:pPr>
              <w:rPr>
                <w:rFonts w:ascii="Arial" w:hAnsi="Arial" w:cs="Arial"/>
                <w:sz w:val="22"/>
                <w:szCs w:val="22"/>
              </w:rPr>
            </w:pPr>
          </w:p>
        </w:tc>
        <w:tc>
          <w:tcPr>
            <w:tcW w:w="974" w:type="dxa"/>
          </w:tcPr>
          <w:p w14:paraId="03A665ED" w14:textId="77777777" w:rsidR="00CF6309" w:rsidRPr="00336D3F" w:rsidRDefault="00CF6309" w:rsidP="00BA27C4">
            <w:pPr>
              <w:rPr>
                <w:rFonts w:ascii="Arial" w:hAnsi="Arial" w:cs="Arial"/>
                <w:sz w:val="22"/>
                <w:szCs w:val="22"/>
              </w:rPr>
            </w:pPr>
          </w:p>
        </w:tc>
        <w:tc>
          <w:tcPr>
            <w:tcW w:w="3896" w:type="dxa"/>
          </w:tcPr>
          <w:p w14:paraId="21A0F790" w14:textId="77777777" w:rsidR="00CF6309" w:rsidRPr="00336D3F" w:rsidRDefault="00CF6309" w:rsidP="00BA27C4">
            <w:pPr>
              <w:rPr>
                <w:rFonts w:ascii="Arial" w:hAnsi="Arial" w:cs="Arial"/>
                <w:sz w:val="22"/>
                <w:szCs w:val="22"/>
              </w:rPr>
            </w:pPr>
            <w:r w:rsidRPr="00336D3F">
              <w:rPr>
                <w:rFonts w:ascii="Arial" w:hAnsi="Arial" w:cs="Arial"/>
                <w:sz w:val="22"/>
                <w:szCs w:val="22"/>
              </w:rPr>
              <w:t>The Catholic Reformation</w:t>
            </w:r>
          </w:p>
        </w:tc>
        <w:tc>
          <w:tcPr>
            <w:tcW w:w="3607" w:type="dxa"/>
          </w:tcPr>
          <w:p w14:paraId="37460736"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12-13; DCC 272-282. </w:t>
            </w:r>
          </w:p>
        </w:tc>
      </w:tr>
      <w:tr w:rsidR="00CF6309" w:rsidRPr="00336D3F" w14:paraId="3CA7B716" w14:textId="77777777" w:rsidTr="00BA27C4">
        <w:tc>
          <w:tcPr>
            <w:tcW w:w="873" w:type="dxa"/>
          </w:tcPr>
          <w:p w14:paraId="5CCC4706" w14:textId="77777777" w:rsidR="00CF6309" w:rsidRDefault="00CF6309" w:rsidP="00BA27C4">
            <w:pPr>
              <w:rPr>
                <w:rFonts w:ascii="Arial" w:hAnsi="Arial" w:cs="Arial"/>
                <w:sz w:val="22"/>
                <w:szCs w:val="22"/>
              </w:rPr>
            </w:pPr>
          </w:p>
        </w:tc>
        <w:tc>
          <w:tcPr>
            <w:tcW w:w="974" w:type="dxa"/>
          </w:tcPr>
          <w:p w14:paraId="23CD9583" w14:textId="77777777" w:rsidR="00CF6309" w:rsidRPr="00336D3F" w:rsidRDefault="00CF6309" w:rsidP="00BA27C4">
            <w:pPr>
              <w:rPr>
                <w:rFonts w:ascii="Arial" w:hAnsi="Arial" w:cs="Arial"/>
                <w:sz w:val="22"/>
                <w:szCs w:val="22"/>
              </w:rPr>
            </w:pPr>
          </w:p>
        </w:tc>
        <w:tc>
          <w:tcPr>
            <w:tcW w:w="3896" w:type="dxa"/>
          </w:tcPr>
          <w:p w14:paraId="20ED7E63" w14:textId="77777777" w:rsidR="00CF6309" w:rsidRPr="00336D3F" w:rsidRDefault="00CF6309" w:rsidP="00BA27C4">
            <w:pPr>
              <w:rPr>
                <w:rFonts w:ascii="Arial" w:hAnsi="Arial" w:cs="Arial"/>
                <w:b/>
                <w:color w:val="FF0000"/>
                <w:sz w:val="22"/>
                <w:szCs w:val="22"/>
              </w:rPr>
            </w:pPr>
            <w:r w:rsidRPr="00336D3F">
              <w:rPr>
                <w:rFonts w:ascii="Arial" w:hAnsi="Arial" w:cs="Arial"/>
                <w:b/>
                <w:color w:val="FF0000"/>
                <w:sz w:val="22"/>
                <w:szCs w:val="22"/>
              </w:rPr>
              <w:t>Exam 1</w:t>
            </w:r>
          </w:p>
        </w:tc>
        <w:tc>
          <w:tcPr>
            <w:tcW w:w="3607" w:type="dxa"/>
          </w:tcPr>
          <w:p w14:paraId="52164D7E" w14:textId="77777777" w:rsidR="00CF6309" w:rsidRPr="00336D3F" w:rsidRDefault="00CF6309" w:rsidP="00BA27C4">
            <w:pPr>
              <w:rPr>
                <w:rFonts w:ascii="Arial" w:hAnsi="Arial" w:cs="Arial"/>
                <w:sz w:val="22"/>
                <w:szCs w:val="22"/>
              </w:rPr>
            </w:pPr>
          </w:p>
        </w:tc>
      </w:tr>
      <w:tr w:rsidR="00CF6309" w:rsidRPr="00336D3F" w14:paraId="22261644" w14:textId="77777777" w:rsidTr="00BA27C4">
        <w:tc>
          <w:tcPr>
            <w:tcW w:w="873" w:type="dxa"/>
          </w:tcPr>
          <w:p w14:paraId="09279871" w14:textId="77777777" w:rsidR="00CF6309" w:rsidRPr="00336D3F" w:rsidRDefault="00CF6309" w:rsidP="00BA27C4">
            <w:pPr>
              <w:rPr>
                <w:rFonts w:ascii="Arial" w:hAnsi="Arial" w:cs="Arial"/>
                <w:sz w:val="22"/>
                <w:szCs w:val="22"/>
              </w:rPr>
            </w:pPr>
            <w:r>
              <w:rPr>
                <w:rFonts w:ascii="Arial" w:hAnsi="Arial" w:cs="Arial"/>
                <w:sz w:val="22"/>
                <w:szCs w:val="22"/>
              </w:rPr>
              <w:t>5</w:t>
            </w:r>
          </w:p>
        </w:tc>
        <w:tc>
          <w:tcPr>
            <w:tcW w:w="974" w:type="dxa"/>
          </w:tcPr>
          <w:p w14:paraId="4F0FEB89" w14:textId="77777777" w:rsidR="00CF6309" w:rsidRPr="00336D3F" w:rsidRDefault="00CF6309" w:rsidP="00BA27C4">
            <w:pPr>
              <w:rPr>
                <w:rFonts w:ascii="Arial" w:hAnsi="Arial" w:cs="Arial"/>
                <w:sz w:val="22"/>
                <w:szCs w:val="22"/>
              </w:rPr>
            </w:pPr>
            <w:r>
              <w:rPr>
                <w:rFonts w:ascii="Arial" w:hAnsi="Arial" w:cs="Arial"/>
                <w:sz w:val="22"/>
                <w:szCs w:val="22"/>
              </w:rPr>
              <w:t>Feb 28</w:t>
            </w:r>
          </w:p>
        </w:tc>
        <w:tc>
          <w:tcPr>
            <w:tcW w:w="3896" w:type="dxa"/>
          </w:tcPr>
          <w:p w14:paraId="30CBC15C" w14:textId="77777777" w:rsidR="00CF6309" w:rsidRPr="00336D3F" w:rsidRDefault="00CF6309" w:rsidP="00BA27C4">
            <w:pPr>
              <w:rPr>
                <w:rFonts w:ascii="Arial" w:hAnsi="Arial" w:cs="Arial"/>
                <w:b/>
                <w:sz w:val="22"/>
                <w:szCs w:val="22"/>
              </w:rPr>
            </w:pPr>
            <w:r w:rsidRPr="00336D3F">
              <w:rPr>
                <w:rFonts w:ascii="Arial" w:hAnsi="Arial" w:cs="Arial"/>
                <w:sz w:val="22"/>
                <w:szCs w:val="22"/>
              </w:rPr>
              <w:t>The Wars of Religion</w:t>
            </w:r>
          </w:p>
        </w:tc>
        <w:tc>
          <w:tcPr>
            <w:tcW w:w="3607" w:type="dxa"/>
          </w:tcPr>
          <w:p w14:paraId="13C5B10E" w14:textId="77777777" w:rsidR="00CF6309" w:rsidRPr="00336D3F" w:rsidRDefault="00CF6309" w:rsidP="00BA27C4">
            <w:pPr>
              <w:rPr>
                <w:rFonts w:ascii="Arial" w:hAnsi="Arial" w:cs="Arial"/>
                <w:sz w:val="22"/>
                <w:szCs w:val="22"/>
              </w:rPr>
            </w:pPr>
            <w:r w:rsidRPr="00336D3F">
              <w:rPr>
                <w:rFonts w:ascii="Arial" w:hAnsi="Arial" w:cs="Arial"/>
                <w:sz w:val="22"/>
                <w:szCs w:val="22"/>
              </w:rPr>
              <w:t>SOC 14-</w:t>
            </w:r>
            <w:proofErr w:type="gramStart"/>
            <w:r w:rsidRPr="00336D3F">
              <w:rPr>
                <w:rFonts w:ascii="Arial" w:hAnsi="Arial" w:cs="Arial"/>
                <w:sz w:val="22"/>
                <w:szCs w:val="22"/>
              </w:rPr>
              <w:t>16;  DCC</w:t>
            </w:r>
            <w:proofErr w:type="gramEnd"/>
            <w:r w:rsidRPr="00336D3F">
              <w:rPr>
                <w:rFonts w:ascii="Arial" w:hAnsi="Arial" w:cs="Arial"/>
                <w:sz w:val="22"/>
                <w:szCs w:val="22"/>
              </w:rPr>
              <w:t xml:space="preserve"> 239-241; </w:t>
            </w:r>
          </w:p>
        </w:tc>
      </w:tr>
      <w:tr w:rsidR="00CF6309" w:rsidRPr="00336D3F" w14:paraId="73B3DF6E" w14:textId="77777777" w:rsidTr="00BA27C4">
        <w:tc>
          <w:tcPr>
            <w:tcW w:w="873" w:type="dxa"/>
          </w:tcPr>
          <w:p w14:paraId="2A3100AD" w14:textId="77777777" w:rsidR="00CF6309" w:rsidRPr="00336D3F" w:rsidRDefault="00CF6309" w:rsidP="00BA27C4">
            <w:pPr>
              <w:rPr>
                <w:rFonts w:ascii="Arial" w:hAnsi="Arial" w:cs="Arial"/>
                <w:sz w:val="22"/>
                <w:szCs w:val="22"/>
              </w:rPr>
            </w:pPr>
          </w:p>
        </w:tc>
        <w:tc>
          <w:tcPr>
            <w:tcW w:w="974" w:type="dxa"/>
          </w:tcPr>
          <w:p w14:paraId="34F3BBC0" w14:textId="77777777" w:rsidR="00CF6309" w:rsidRPr="00336D3F" w:rsidRDefault="00CF6309" w:rsidP="00BA27C4">
            <w:pPr>
              <w:rPr>
                <w:rFonts w:ascii="Arial" w:hAnsi="Arial" w:cs="Arial"/>
                <w:sz w:val="22"/>
                <w:szCs w:val="22"/>
              </w:rPr>
            </w:pPr>
          </w:p>
        </w:tc>
        <w:tc>
          <w:tcPr>
            <w:tcW w:w="3896" w:type="dxa"/>
          </w:tcPr>
          <w:p w14:paraId="0576727F"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The Puritan Revolution in </w:t>
            </w:r>
            <w:smartTag w:uri="urn:schemas-microsoft-com:office:smarttags" w:element="country-region">
              <w:smartTag w:uri="urn:schemas-microsoft-com:office:smarttags" w:element="place">
                <w:r w:rsidRPr="00336D3F">
                  <w:rPr>
                    <w:rFonts w:ascii="Arial" w:hAnsi="Arial" w:cs="Arial"/>
                    <w:sz w:val="22"/>
                    <w:szCs w:val="22"/>
                  </w:rPr>
                  <w:t>England</w:t>
                </w:r>
              </w:smartTag>
            </w:smartTag>
          </w:p>
        </w:tc>
        <w:tc>
          <w:tcPr>
            <w:tcW w:w="3607" w:type="dxa"/>
          </w:tcPr>
          <w:p w14:paraId="2C131907" w14:textId="77777777" w:rsidR="00CF6309" w:rsidRPr="00336D3F" w:rsidRDefault="00CF6309" w:rsidP="00BA27C4">
            <w:pPr>
              <w:rPr>
                <w:rFonts w:ascii="Arial" w:hAnsi="Arial" w:cs="Arial"/>
                <w:sz w:val="22"/>
                <w:szCs w:val="22"/>
              </w:rPr>
            </w:pPr>
            <w:r w:rsidRPr="00336D3F">
              <w:rPr>
                <w:rFonts w:ascii="Arial" w:hAnsi="Arial" w:cs="Arial"/>
                <w:sz w:val="22"/>
                <w:szCs w:val="22"/>
              </w:rPr>
              <w:t>SOC 17;</w:t>
            </w:r>
            <w:r>
              <w:rPr>
                <w:rFonts w:ascii="Arial" w:hAnsi="Arial" w:cs="Arial"/>
                <w:sz w:val="22"/>
                <w:szCs w:val="22"/>
              </w:rPr>
              <w:t xml:space="preserve">  </w:t>
            </w:r>
          </w:p>
        </w:tc>
      </w:tr>
      <w:tr w:rsidR="00CF6309" w:rsidRPr="00336D3F" w14:paraId="6C807AD4" w14:textId="77777777" w:rsidTr="00BA27C4">
        <w:tc>
          <w:tcPr>
            <w:tcW w:w="873" w:type="dxa"/>
          </w:tcPr>
          <w:p w14:paraId="568F8083" w14:textId="77777777" w:rsidR="00CF6309" w:rsidRDefault="00CF6309" w:rsidP="00BA27C4">
            <w:pPr>
              <w:rPr>
                <w:rFonts w:ascii="Arial" w:hAnsi="Arial" w:cs="Arial"/>
                <w:sz w:val="22"/>
                <w:szCs w:val="22"/>
              </w:rPr>
            </w:pPr>
          </w:p>
        </w:tc>
        <w:tc>
          <w:tcPr>
            <w:tcW w:w="974" w:type="dxa"/>
          </w:tcPr>
          <w:p w14:paraId="5A41FDAD" w14:textId="77777777" w:rsidR="00CF6309" w:rsidRDefault="00CF6309" w:rsidP="00BA27C4">
            <w:pPr>
              <w:rPr>
                <w:rFonts w:ascii="Arial" w:hAnsi="Arial" w:cs="Arial"/>
                <w:sz w:val="22"/>
                <w:szCs w:val="22"/>
              </w:rPr>
            </w:pPr>
            <w:r>
              <w:rPr>
                <w:rFonts w:ascii="Arial" w:hAnsi="Arial" w:cs="Arial"/>
                <w:sz w:val="22"/>
                <w:szCs w:val="22"/>
              </w:rPr>
              <w:t>Mar 7</w:t>
            </w:r>
          </w:p>
        </w:tc>
        <w:tc>
          <w:tcPr>
            <w:tcW w:w="3896" w:type="dxa"/>
          </w:tcPr>
          <w:p w14:paraId="30ADB8C1" w14:textId="77777777" w:rsidR="00CF6309" w:rsidRPr="007A44C9" w:rsidRDefault="00CF6309" w:rsidP="00BA27C4">
            <w:pPr>
              <w:rPr>
                <w:rFonts w:ascii="Arial" w:hAnsi="Arial" w:cs="Arial"/>
                <w:b/>
                <w:bCs/>
                <w:sz w:val="22"/>
                <w:szCs w:val="22"/>
              </w:rPr>
            </w:pPr>
            <w:r w:rsidRPr="00984783">
              <w:rPr>
                <w:rFonts w:ascii="Arial" w:hAnsi="Arial" w:cs="Arial"/>
                <w:b/>
                <w:bCs/>
                <w:color w:val="2F5496" w:themeColor="accent1" w:themeShade="BF"/>
                <w:sz w:val="22"/>
                <w:szCs w:val="22"/>
              </w:rPr>
              <w:t xml:space="preserve">No Class </w:t>
            </w:r>
          </w:p>
        </w:tc>
        <w:tc>
          <w:tcPr>
            <w:tcW w:w="3607" w:type="dxa"/>
          </w:tcPr>
          <w:p w14:paraId="139594F7" w14:textId="77777777" w:rsidR="00CF6309" w:rsidRPr="00336D3F" w:rsidRDefault="00CF6309" w:rsidP="00BA27C4">
            <w:pPr>
              <w:rPr>
                <w:rFonts w:ascii="Arial" w:hAnsi="Arial" w:cs="Arial"/>
                <w:sz w:val="22"/>
                <w:szCs w:val="22"/>
              </w:rPr>
            </w:pPr>
            <w:r>
              <w:rPr>
                <w:rFonts w:ascii="Arial" w:hAnsi="Arial" w:cs="Arial"/>
                <w:sz w:val="22"/>
                <w:szCs w:val="22"/>
              </w:rPr>
              <w:t xml:space="preserve">Watch: </w:t>
            </w:r>
            <w:r w:rsidRPr="00B473B6">
              <w:rPr>
                <w:rFonts w:ascii="Arial" w:hAnsi="Arial" w:cs="Arial"/>
                <w:i/>
                <w:sz w:val="22"/>
                <w:szCs w:val="22"/>
              </w:rPr>
              <w:t>Cromwell</w:t>
            </w:r>
            <w:r>
              <w:rPr>
                <w:rFonts w:ascii="Arial" w:hAnsi="Arial" w:cs="Arial"/>
                <w:i/>
                <w:sz w:val="22"/>
                <w:szCs w:val="22"/>
              </w:rPr>
              <w:t xml:space="preserve"> </w:t>
            </w:r>
            <w:r w:rsidRPr="001308EC">
              <w:rPr>
                <w:rFonts w:ascii="Arial" w:hAnsi="Arial" w:cs="Arial"/>
                <w:iCs/>
                <w:sz w:val="22"/>
                <w:szCs w:val="22"/>
              </w:rPr>
              <w:t>(1970)</w:t>
            </w:r>
          </w:p>
        </w:tc>
      </w:tr>
      <w:tr w:rsidR="00CF6309" w:rsidRPr="00336D3F" w14:paraId="771BF2BD" w14:textId="77777777" w:rsidTr="00BA27C4">
        <w:tc>
          <w:tcPr>
            <w:tcW w:w="873" w:type="dxa"/>
          </w:tcPr>
          <w:p w14:paraId="17F51293" w14:textId="77777777" w:rsidR="00CF6309" w:rsidRDefault="00CF6309" w:rsidP="00BA27C4">
            <w:pPr>
              <w:rPr>
                <w:rFonts w:ascii="Arial" w:hAnsi="Arial" w:cs="Arial"/>
                <w:sz w:val="22"/>
                <w:szCs w:val="22"/>
              </w:rPr>
            </w:pPr>
            <w:r>
              <w:rPr>
                <w:rFonts w:ascii="Arial" w:hAnsi="Arial" w:cs="Arial"/>
                <w:sz w:val="22"/>
                <w:szCs w:val="22"/>
              </w:rPr>
              <w:t>6</w:t>
            </w:r>
          </w:p>
        </w:tc>
        <w:tc>
          <w:tcPr>
            <w:tcW w:w="974" w:type="dxa"/>
          </w:tcPr>
          <w:p w14:paraId="2FD6591C" w14:textId="77777777" w:rsidR="00CF6309" w:rsidRPr="00336D3F" w:rsidRDefault="00CF6309" w:rsidP="00BA27C4">
            <w:pPr>
              <w:rPr>
                <w:rFonts w:ascii="Arial" w:hAnsi="Arial" w:cs="Arial"/>
                <w:sz w:val="22"/>
                <w:szCs w:val="22"/>
              </w:rPr>
            </w:pPr>
            <w:r>
              <w:rPr>
                <w:rFonts w:ascii="Arial" w:hAnsi="Arial" w:cs="Arial"/>
                <w:sz w:val="22"/>
                <w:szCs w:val="22"/>
              </w:rPr>
              <w:t>Mar 14</w:t>
            </w:r>
          </w:p>
        </w:tc>
        <w:tc>
          <w:tcPr>
            <w:tcW w:w="3896" w:type="dxa"/>
          </w:tcPr>
          <w:p w14:paraId="4D255A7E" w14:textId="77777777" w:rsidR="00CF6309" w:rsidRPr="00336D3F" w:rsidRDefault="00CF6309" w:rsidP="00BA27C4">
            <w:pPr>
              <w:rPr>
                <w:rFonts w:ascii="Arial" w:hAnsi="Arial" w:cs="Arial"/>
                <w:sz w:val="22"/>
                <w:szCs w:val="22"/>
              </w:rPr>
            </w:pPr>
            <w:r>
              <w:rPr>
                <w:rFonts w:ascii="Arial" w:hAnsi="Arial" w:cs="Arial"/>
                <w:sz w:val="22"/>
                <w:szCs w:val="22"/>
              </w:rPr>
              <w:t>The Rise of</w:t>
            </w:r>
            <w:r w:rsidRPr="00336D3F">
              <w:rPr>
                <w:rFonts w:ascii="Arial" w:hAnsi="Arial" w:cs="Arial"/>
                <w:sz w:val="22"/>
                <w:szCs w:val="22"/>
              </w:rPr>
              <w:t xml:space="preserve"> Confessionalism</w:t>
            </w:r>
          </w:p>
        </w:tc>
        <w:tc>
          <w:tcPr>
            <w:tcW w:w="3607" w:type="dxa"/>
          </w:tcPr>
          <w:p w14:paraId="2D0D6D04" w14:textId="77777777" w:rsidR="00CF6309" w:rsidRPr="00336D3F" w:rsidRDefault="00CF6309" w:rsidP="00BA27C4">
            <w:pPr>
              <w:rPr>
                <w:rFonts w:ascii="Arial" w:hAnsi="Arial" w:cs="Arial"/>
                <w:sz w:val="22"/>
                <w:szCs w:val="22"/>
              </w:rPr>
            </w:pPr>
            <w:r w:rsidRPr="00336D3F">
              <w:rPr>
                <w:rFonts w:ascii="Arial" w:hAnsi="Arial" w:cs="Arial"/>
                <w:sz w:val="22"/>
                <w:szCs w:val="22"/>
              </w:rPr>
              <w:t>SOC 18-</w:t>
            </w:r>
            <w:proofErr w:type="gramStart"/>
            <w:r w:rsidRPr="00336D3F">
              <w:rPr>
                <w:rFonts w:ascii="Arial" w:hAnsi="Arial" w:cs="Arial"/>
                <w:sz w:val="22"/>
                <w:szCs w:val="22"/>
              </w:rPr>
              <w:t>20;  DCC</w:t>
            </w:r>
            <w:proofErr w:type="gramEnd"/>
            <w:r w:rsidRPr="00336D3F">
              <w:rPr>
                <w:rFonts w:ascii="Arial" w:hAnsi="Arial" w:cs="Arial"/>
                <w:sz w:val="22"/>
                <w:szCs w:val="22"/>
              </w:rPr>
              <w:t xml:space="preserve"> 282-286; </w:t>
            </w:r>
          </w:p>
        </w:tc>
      </w:tr>
      <w:tr w:rsidR="00CF6309" w:rsidRPr="00336D3F" w14:paraId="34699B8C" w14:textId="77777777" w:rsidTr="00BA27C4">
        <w:tc>
          <w:tcPr>
            <w:tcW w:w="873" w:type="dxa"/>
          </w:tcPr>
          <w:p w14:paraId="063C3706" w14:textId="77777777" w:rsidR="00CF6309" w:rsidRPr="00336D3F" w:rsidRDefault="00CF6309" w:rsidP="00BA27C4">
            <w:pPr>
              <w:rPr>
                <w:rFonts w:ascii="Arial" w:hAnsi="Arial" w:cs="Arial"/>
                <w:sz w:val="22"/>
                <w:szCs w:val="22"/>
              </w:rPr>
            </w:pPr>
          </w:p>
        </w:tc>
        <w:tc>
          <w:tcPr>
            <w:tcW w:w="974" w:type="dxa"/>
          </w:tcPr>
          <w:p w14:paraId="4F17861E" w14:textId="77777777" w:rsidR="00CF6309" w:rsidRPr="00336D3F" w:rsidRDefault="00CF6309" w:rsidP="00BA27C4">
            <w:pPr>
              <w:rPr>
                <w:rFonts w:ascii="Arial" w:hAnsi="Arial" w:cs="Arial"/>
                <w:sz w:val="22"/>
                <w:szCs w:val="22"/>
              </w:rPr>
            </w:pPr>
          </w:p>
        </w:tc>
        <w:tc>
          <w:tcPr>
            <w:tcW w:w="3896" w:type="dxa"/>
          </w:tcPr>
          <w:p w14:paraId="54811BCB" w14:textId="77777777" w:rsidR="00CF6309" w:rsidRPr="00336D3F" w:rsidRDefault="00CF6309" w:rsidP="00BA27C4">
            <w:pPr>
              <w:rPr>
                <w:rFonts w:ascii="Arial" w:hAnsi="Arial" w:cs="Arial"/>
                <w:sz w:val="22"/>
                <w:szCs w:val="22"/>
              </w:rPr>
            </w:pPr>
            <w:r>
              <w:rPr>
                <w:rFonts w:ascii="Arial" w:hAnsi="Arial" w:cs="Arial"/>
                <w:sz w:val="22"/>
                <w:szCs w:val="22"/>
              </w:rPr>
              <w:t>The Church and The Enlightenment</w:t>
            </w:r>
            <w:r w:rsidRPr="00336D3F">
              <w:rPr>
                <w:rFonts w:ascii="Arial" w:hAnsi="Arial" w:cs="Arial"/>
                <w:sz w:val="22"/>
                <w:szCs w:val="22"/>
              </w:rPr>
              <w:t xml:space="preserve"> Rationalism</w:t>
            </w:r>
          </w:p>
        </w:tc>
        <w:tc>
          <w:tcPr>
            <w:tcW w:w="3607" w:type="dxa"/>
          </w:tcPr>
          <w:p w14:paraId="78140DFD"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21; DCC 345-49. </w:t>
            </w:r>
          </w:p>
        </w:tc>
      </w:tr>
      <w:tr w:rsidR="00CF6309" w:rsidRPr="00336D3F" w14:paraId="2E908C0B" w14:textId="77777777" w:rsidTr="00BA27C4">
        <w:tc>
          <w:tcPr>
            <w:tcW w:w="873" w:type="dxa"/>
          </w:tcPr>
          <w:p w14:paraId="52810E6B" w14:textId="77777777" w:rsidR="00CF6309" w:rsidRDefault="00CF6309" w:rsidP="00BA27C4">
            <w:pPr>
              <w:rPr>
                <w:rFonts w:ascii="Arial" w:hAnsi="Arial" w:cs="Arial"/>
                <w:sz w:val="22"/>
                <w:szCs w:val="22"/>
              </w:rPr>
            </w:pPr>
            <w:r>
              <w:rPr>
                <w:rFonts w:ascii="Arial" w:hAnsi="Arial" w:cs="Arial"/>
                <w:sz w:val="22"/>
                <w:szCs w:val="22"/>
              </w:rPr>
              <w:t>7</w:t>
            </w:r>
          </w:p>
        </w:tc>
        <w:tc>
          <w:tcPr>
            <w:tcW w:w="974" w:type="dxa"/>
          </w:tcPr>
          <w:p w14:paraId="3C13006E" w14:textId="77777777" w:rsidR="00CF6309" w:rsidRPr="00336D3F" w:rsidRDefault="00CF6309" w:rsidP="00BA27C4">
            <w:pPr>
              <w:rPr>
                <w:rFonts w:ascii="Arial" w:hAnsi="Arial" w:cs="Arial"/>
                <w:sz w:val="22"/>
                <w:szCs w:val="22"/>
              </w:rPr>
            </w:pPr>
            <w:r>
              <w:rPr>
                <w:rFonts w:ascii="Arial" w:hAnsi="Arial" w:cs="Arial"/>
                <w:sz w:val="22"/>
                <w:szCs w:val="22"/>
              </w:rPr>
              <w:t>Mar 21</w:t>
            </w:r>
          </w:p>
        </w:tc>
        <w:tc>
          <w:tcPr>
            <w:tcW w:w="3896" w:type="dxa"/>
          </w:tcPr>
          <w:p w14:paraId="40044278" w14:textId="77777777" w:rsidR="00CF6309" w:rsidRPr="00336D3F" w:rsidRDefault="00CF6309" w:rsidP="00BA27C4">
            <w:pPr>
              <w:rPr>
                <w:rFonts w:ascii="Arial" w:hAnsi="Arial" w:cs="Arial"/>
                <w:sz w:val="22"/>
                <w:szCs w:val="22"/>
              </w:rPr>
            </w:pPr>
            <w:r w:rsidRPr="00336D3F">
              <w:rPr>
                <w:rFonts w:ascii="Arial" w:hAnsi="Arial" w:cs="Arial"/>
                <w:sz w:val="22"/>
                <w:szCs w:val="22"/>
              </w:rPr>
              <w:t>Pietism</w:t>
            </w:r>
          </w:p>
        </w:tc>
        <w:tc>
          <w:tcPr>
            <w:tcW w:w="3607" w:type="dxa"/>
          </w:tcPr>
          <w:p w14:paraId="7E76CC82"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22-23. </w:t>
            </w:r>
          </w:p>
        </w:tc>
      </w:tr>
      <w:tr w:rsidR="00CF6309" w:rsidRPr="00336D3F" w14:paraId="69A6DF36" w14:textId="77777777" w:rsidTr="00BA27C4">
        <w:tc>
          <w:tcPr>
            <w:tcW w:w="873" w:type="dxa"/>
          </w:tcPr>
          <w:p w14:paraId="7A593C5D" w14:textId="77777777" w:rsidR="00CF6309" w:rsidRPr="00336D3F" w:rsidRDefault="00CF6309" w:rsidP="00BA27C4">
            <w:pPr>
              <w:rPr>
                <w:rFonts w:ascii="Arial" w:hAnsi="Arial" w:cs="Arial"/>
                <w:sz w:val="22"/>
                <w:szCs w:val="22"/>
              </w:rPr>
            </w:pPr>
          </w:p>
        </w:tc>
        <w:tc>
          <w:tcPr>
            <w:tcW w:w="974" w:type="dxa"/>
          </w:tcPr>
          <w:p w14:paraId="4C6DA8BB" w14:textId="77777777" w:rsidR="00CF6309" w:rsidRPr="00336D3F" w:rsidRDefault="00CF6309" w:rsidP="00BA27C4">
            <w:pPr>
              <w:rPr>
                <w:rFonts w:ascii="Arial" w:hAnsi="Arial" w:cs="Arial"/>
                <w:sz w:val="22"/>
                <w:szCs w:val="22"/>
              </w:rPr>
            </w:pPr>
          </w:p>
        </w:tc>
        <w:tc>
          <w:tcPr>
            <w:tcW w:w="3896" w:type="dxa"/>
          </w:tcPr>
          <w:p w14:paraId="25EEEBF8" w14:textId="77777777" w:rsidR="00CF6309" w:rsidRPr="00336D3F" w:rsidRDefault="00CF6309" w:rsidP="00BA27C4">
            <w:pPr>
              <w:rPr>
                <w:rFonts w:ascii="Arial" w:hAnsi="Arial" w:cs="Arial"/>
                <w:sz w:val="22"/>
                <w:szCs w:val="22"/>
              </w:rPr>
            </w:pPr>
            <w:r w:rsidRPr="00336D3F">
              <w:rPr>
                <w:rFonts w:ascii="Arial" w:hAnsi="Arial" w:cs="Arial"/>
                <w:sz w:val="22"/>
                <w:szCs w:val="22"/>
              </w:rPr>
              <w:t>Nineteenth Century Protestant Theology</w:t>
            </w:r>
          </w:p>
        </w:tc>
        <w:tc>
          <w:tcPr>
            <w:tcW w:w="3607" w:type="dxa"/>
          </w:tcPr>
          <w:p w14:paraId="59DF615C"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26-28. </w:t>
            </w:r>
          </w:p>
        </w:tc>
      </w:tr>
      <w:tr w:rsidR="00CF6309" w:rsidRPr="00336D3F" w14:paraId="4579CAFA" w14:textId="77777777" w:rsidTr="00BA27C4">
        <w:tc>
          <w:tcPr>
            <w:tcW w:w="873" w:type="dxa"/>
          </w:tcPr>
          <w:p w14:paraId="41CDFDD3" w14:textId="77777777" w:rsidR="00CF6309" w:rsidRDefault="00CF6309" w:rsidP="00BA27C4">
            <w:pPr>
              <w:rPr>
                <w:rFonts w:ascii="Arial" w:hAnsi="Arial" w:cs="Arial"/>
                <w:sz w:val="22"/>
                <w:szCs w:val="22"/>
              </w:rPr>
            </w:pPr>
          </w:p>
        </w:tc>
        <w:tc>
          <w:tcPr>
            <w:tcW w:w="974" w:type="dxa"/>
          </w:tcPr>
          <w:p w14:paraId="168F4E03" w14:textId="77777777" w:rsidR="00CF6309" w:rsidRPr="00336D3F" w:rsidRDefault="00CF6309" w:rsidP="00BA27C4">
            <w:pPr>
              <w:rPr>
                <w:rFonts w:ascii="Arial" w:hAnsi="Arial" w:cs="Arial"/>
                <w:sz w:val="22"/>
                <w:szCs w:val="22"/>
              </w:rPr>
            </w:pPr>
          </w:p>
        </w:tc>
        <w:tc>
          <w:tcPr>
            <w:tcW w:w="3896" w:type="dxa"/>
          </w:tcPr>
          <w:p w14:paraId="12B09213" w14:textId="77777777" w:rsidR="00CF6309" w:rsidRPr="00336D3F" w:rsidRDefault="00CF6309" w:rsidP="00BA27C4">
            <w:pPr>
              <w:rPr>
                <w:rFonts w:ascii="Arial" w:hAnsi="Arial" w:cs="Arial"/>
                <w:sz w:val="22"/>
                <w:szCs w:val="22"/>
              </w:rPr>
            </w:pPr>
            <w:r w:rsidRPr="00336D3F">
              <w:rPr>
                <w:rFonts w:ascii="Arial" w:hAnsi="Arial" w:cs="Arial"/>
                <w:sz w:val="22"/>
                <w:szCs w:val="22"/>
              </w:rPr>
              <w:t>Nineteenth Century Catholic Theology</w:t>
            </w:r>
          </w:p>
          <w:p w14:paraId="1AE0933C" w14:textId="77777777" w:rsidR="00CF6309" w:rsidRPr="00336D3F" w:rsidRDefault="00CF6309" w:rsidP="00BA27C4">
            <w:pPr>
              <w:rPr>
                <w:rFonts w:ascii="Arial" w:hAnsi="Arial" w:cs="Arial"/>
                <w:b/>
                <w:color w:val="FF0000"/>
                <w:sz w:val="22"/>
                <w:szCs w:val="22"/>
              </w:rPr>
            </w:pPr>
          </w:p>
        </w:tc>
        <w:tc>
          <w:tcPr>
            <w:tcW w:w="3607" w:type="dxa"/>
          </w:tcPr>
          <w:p w14:paraId="347D1E58" w14:textId="77777777" w:rsidR="00CF6309" w:rsidRDefault="00CF6309" w:rsidP="00BA27C4">
            <w:pPr>
              <w:rPr>
                <w:rFonts w:ascii="Arial" w:hAnsi="Arial" w:cs="Arial"/>
                <w:sz w:val="22"/>
                <w:szCs w:val="22"/>
              </w:rPr>
            </w:pPr>
            <w:r w:rsidRPr="00336D3F">
              <w:rPr>
                <w:rFonts w:ascii="Arial" w:hAnsi="Arial" w:cs="Arial"/>
                <w:sz w:val="22"/>
                <w:szCs w:val="22"/>
              </w:rPr>
              <w:t>SOC 29-30; DCC 286-90</w:t>
            </w:r>
            <w:proofErr w:type="gramStart"/>
            <w:r w:rsidRPr="00336D3F">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p>
          <w:p w14:paraId="3F01DCA0" w14:textId="77777777" w:rsidR="00CF6309" w:rsidRPr="00336D3F" w:rsidRDefault="00CF6309" w:rsidP="00BA27C4">
            <w:pPr>
              <w:rPr>
                <w:rFonts w:ascii="Arial" w:hAnsi="Arial" w:cs="Arial"/>
                <w:sz w:val="22"/>
                <w:szCs w:val="22"/>
              </w:rPr>
            </w:pPr>
            <w:r>
              <w:rPr>
                <w:rFonts w:ascii="Arial" w:hAnsi="Arial" w:cs="Arial"/>
                <w:b/>
                <w:color w:val="FF0000"/>
                <w:sz w:val="22"/>
                <w:szCs w:val="22"/>
              </w:rPr>
              <w:t>Essay 1 Due</w:t>
            </w:r>
          </w:p>
        </w:tc>
      </w:tr>
      <w:tr w:rsidR="00CF6309" w:rsidRPr="00336D3F" w14:paraId="5BA67BEB" w14:textId="77777777" w:rsidTr="00BA27C4">
        <w:tc>
          <w:tcPr>
            <w:tcW w:w="873" w:type="dxa"/>
          </w:tcPr>
          <w:p w14:paraId="6C6CC564" w14:textId="77777777" w:rsidR="00CF6309" w:rsidRPr="00336D3F" w:rsidRDefault="00CF6309" w:rsidP="00BA27C4">
            <w:pPr>
              <w:rPr>
                <w:rFonts w:ascii="Arial" w:hAnsi="Arial" w:cs="Arial"/>
                <w:sz w:val="22"/>
                <w:szCs w:val="22"/>
              </w:rPr>
            </w:pPr>
          </w:p>
        </w:tc>
        <w:tc>
          <w:tcPr>
            <w:tcW w:w="974" w:type="dxa"/>
          </w:tcPr>
          <w:p w14:paraId="23DD6EBD" w14:textId="77777777" w:rsidR="00CF6309" w:rsidRPr="00336D3F" w:rsidRDefault="00CF6309" w:rsidP="00BA27C4">
            <w:pPr>
              <w:rPr>
                <w:rFonts w:ascii="Arial" w:hAnsi="Arial" w:cs="Arial"/>
                <w:sz w:val="22"/>
                <w:szCs w:val="22"/>
              </w:rPr>
            </w:pPr>
          </w:p>
        </w:tc>
        <w:tc>
          <w:tcPr>
            <w:tcW w:w="3896" w:type="dxa"/>
          </w:tcPr>
          <w:p w14:paraId="00EE013C" w14:textId="77777777" w:rsidR="00CF6309" w:rsidRPr="00B473B6" w:rsidRDefault="00CF6309" w:rsidP="00BA27C4">
            <w:pPr>
              <w:rPr>
                <w:rFonts w:ascii="Arial" w:hAnsi="Arial" w:cs="Arial"/>
                <w:b/>
                <w:color w:val="FF0000"/>
                <w:sz w:val="22"/>
                <w:szCs w:val="22"/>
              </w:rPr>
            </w:pPr>
            <w:r w:rsidRPr="00B473B6">
              <w:rPr>
                <w:rFonts w:ascii="Arial" w:hAnsi="Arial" w:cs="Arial"/>
                <w:b/>
                <w:color w:val="FF0000"/>
                <w:sz w:val="22"/>
                <w:szCs w:val="22"/>
              </w:rPr>
              <w:t>Exam 2</w:t>
            </w:r>
          </w:p>
        </w:tc>
        <w:tc>
          <w:tcPr>
            <w:tcW w:w="3607" w:type="dxa"/>
          </w:tcPr>
          <w:p w14:paraId="45B21398" w14:textId="77777777" w:rsidR="00CF6309" w:rsidRPr="00336D3F" w:rsidRDefault="00CF6309" w:rsidP="00BA27C4">
            <w:pPr>
              <w:rPr>
                <w:rFonts w:ascii="Arial" w:hAnsi="Arial" w:cs="Arial"/>
                <w:sz w:val="22"/>
                <w:szCs w:val="22"/>
              </w:rPr>
            </w:pPr>
          </w:p>
        </w:tc>
      </w:tr>
      <w:tr w:rsidR="00CF6309" w:rsidRPr="00336D3F" w14:paraId="710F4F80" w14:textId="77777777" w:rsidTr="00BA27C4">
        <w:tc>
          <w:tcPr>
            <w:tcW w:w="873" w:type="dxa"/>
          </w:tcPr>
          <w:p w14:paraId="1CECD98A" w14:textId="77777777" w:rsidR="00CF6309" w:rsidRPr="00336D3F" w:rsidRDefault="00CF6309" w:rsidP="00BA27C4">
            <w:pPr>
              <w:rPr>
                <w:rFonts w:ascii="Arial" w:hAnsi="Arial" w:cs="Arial"/>
                <w:sz w:val="22"/>
                <w:szCs w:val="22"/>
              </w:rPr>
            </w:pPr>
          </w:p>
        </w:tc>
        <w:tc>
          <w:tcPr>
            <w:tcW w:w="974" w:type="dxa"/>
          </w:tcPr>
          <w:p w14:paraId="45623D94" w14:textId="77777777" w:rsidR="00CF6309" w:rsidRPr="00336D3F" w:rsidRDefault="00CF6309" w:rsidP="00BA27C4">
            <w:pPr>
              <w:rPr>
                <w:rFonts w:ascii="Arial" w:hAnsi="Arial" w:cs="Arial"/>
                <w:sz w:val="22"/>
                <w:szCs w:val="22"/>
              </w:rPr>
            </w:pPr>
            <w:r>
              <w:rPr>
                <w:rFonts w:ascii="Arial" w:hAnsi="Arial" w:cs="Arial"/>
                <w:sz w:val="22"/>
                <w:szCs w:val="22"/>
              </w:rPr>
              <w:t>Mar 28</w:t>
            </w:r>
          </w:p>
        </w:tc>
        <w:tc>
          <w:tcPr>
            <w:tcW w:w="3896" w:type="dxa"/>
          </w:tcPr>
          <w:p w14:paraId="64E12451" w14:textId="77777777" w:rsidR="00CF6309" w:rsidRPr="00336D3F" w:rsidRDefault="00CF6309" w:rsidP="00BA27C4">
            <w:pPr>
              <w:rPr>
                <w:rFonts w:ascii="Arial" w:hAnsi="Arial" w:cs="Arial"/>
                <w:b/>
                <w:color w:val="FF0000"/>
                <w:sz w:val="22"/>
                <w:szCs w:val="22"/>
              </w:rPr>
            </w:pPr>
            <w:r w:rsidRPr="00984783">
              <w:rPr>
                <w:rFonts w:ascii="Arial" w:hAnsi="Arial" w:cs="Arial"/>
                <w:b/>
                <w:color w:val="2F5496" w:themeColor="accent1" w:themeShade="BF"/>
                <w:sz w:val="22"/>
                <w:szCs w:val="22"/>
              </w:rPr>
              <w:t>No Class - Spring Break</w:t>
            </w:r>
          </w:p>
        </w:tc>
        <w:tc>
          <w:tcPr>
            <w:tcW w:w="3607" w:type="dxa"/>
          </w:tcPr>
          <w:p w14:paraId="2C3B1131" w14:textId="77777777" w:rsidR="00CF6309" w:rsidRPr="00336D3F" w:rsidRDefault="00CF6309" w:rsidP="00BA27C4">
            <w:pPr>
              <w:rPr>
                <w:rFonts w:ascii="Arial" w:hAnsi="Arial" w:cs="Arial"/>
                <w:sz w:val="22"/>
                <w:szCs w:val="22"/>
              </w:rPr>
            </w:pPr>
          </w:p>
        </w:tc>
      </w:tr>
      <w:tr w:rsidR="00CF6309" w:rsidRPr="00336D3F" w14:paraId="40A9F1C3" w14:textId="77777777" w:rsidTr="00BA27C4">
        <w:tc>
          <w:tcPr>
            <w:tcW w:w="873" w:type="dxa"/>
          </w:tcPr>
          <w:p w14:paraId="7369E55F" w14:textId="77777777" w:rsidR="00CF6309" w:rsidRPr="00336D3F" w:rsidRDefault="00CF6309" w:rsidP="00BA27C4">
            <w:pPr>
              <w:rPr>
                <w:rFonts w:ascii="Arial" w:hAnsi="Arial" w:cs="Arial"/>
                <w:sz w:val="22"/>
                <w:szCs w:val="22"/>
              </w:rPr>
            </w:pPr>
            <w:r>
              <w:rPr>
                <w:rFonts w:ascii="Arial" w:hAnsi="Arial" w:cs="Arial"/>
                <w:sz w:val="22"/>
                <w:szCs w:val="22"/>
              </w:rPr>
              <w:t>8</w:t>
            </w:r>
          </w:p>
        </w:tc>
        <w:tc>
          <w:tcPr>
            <w:tcW w:w="974" w:type="dxa"/>
          </w:tcPr>
          <w:p w14:paraId="409161BA" w14:textId="77777777" w:rsidR="00CF6309" w:rsidRPr="00336D3F" w:rsidRDefault="00CF6309" w:rsidP="00BA27C4">
            <w:pPr>
              <w:rPr>
                <w:rFonts w:ascii="Arial" w:hAnsi="Arial" w:cs="Arial"/>
                <w:sz w:val="22"/>
                <w:szCs w:val="22"/>
              </w:rPr>
            </w:pPr>
          </w:p>
        </w:tc>
        <w:tc>
          <w:tcPr>
            <w:tcW w:w="3896" w:type="dxa"/>
          </w:tcPr>
          <w:p w14:paraId="245EEBEC"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The Church in Early </w:t>
            </w:r>
            <w:smartTag w:uri="urn:schemas-microsoft-com:office:smarttags" w:element="country-region">
              <w:smartTag w:uri="urn:schemas-microsoft-com:office:smarttags" w:element="place">
                <w:r w:rsidRPr="00336D3F">
                  <w:rPr>
                    <w:rFonts w:ascii="Arial" w:hAnsi="Arial" w:cs="Arial"/>
                    <w:sz w:val="22"/>
                    <w:szCs w:val="22"/>
                  </w:rPr>
                  <w:t>America</w:t>
                </w:r>
              </w:smartTag>
            </w:smartTag>
            <w:r w:rsidRPr="00336D3F">
              <w:rPr>
                <w:rFonts w:ascii="Arial" w:hAnsi="Arial" w:cs="Arial"/>
                <w:sz w:val="22"/>
                <w:szCs w:val="22"/>
              </w:rPr>
              <w:t>; Origins of the Restoration Movement</w:t>
            </w:r>
          </w:p>
          <w:p w14:paraId="688D7DEB" w14:textId="77777777" w:rsidR="00CF6309" w:rsidRPr="00336D3F" w:rsidRDefault="00CF6309" w:rsidP="00BA27C4">
            <w:pPr>
              <w:rPr>
                <w:rFonts w:ascii="Arial" w:hAnsi="Arial" w:cs="Arial"/>
                <w:sz w:val="22"/>
                <w:szCs w:val="22"/>
              </w:rPr>
            </w:pPr>
          </w:p>
        </w:tc>
        <w:tc>
          <w:tcPr>
            <w:tcW w:w="3607" w:type="dxa"/>
          </w:tcPr>
          <w:p w14:paraId="1724A1A0" w14:textId="77777777" w:rsidR="00CF6309" w:rsidRDefault="00CF6309" w:rsidP="00BA27C4">
            <w:pPr>
              <w:rPr>
                <w:rFonts w:ascii="Arial" w:hAnsi="Arial" w:cs="Arial"/>
                <w:sz w:val="22"/>
                <w:szCs w:val="22"/>
              </w:rPr>
            </w:pPr>
            <w:r w:rsidRPr="00336D3F">
              <w:rPr>
                <w:rFonts w:ascii="Arial" w:hAnsi="Arial" w:cs="Arial"/>
                <w:sz w:val="22"/>
                <w:szCs w:val="22"/>
              </w:rPr>
              <w:t xml:space="preserve">SOC 24-25; HF 5-40. </w:t>
            </w:r>
          </w:p>
          <w:p w14:paraId="73593743" w14:textId="77777777" w:rsidR="00CF6309" w:rsidRPr="00336D3F" w:rsidRDefault="00CF6309" w:rsidP="00BA27C4">
            <w:pPr>
              <w:rPr>
                <w:rFonts w:ascii="Arial" w:hAnsi="Arial" w:cs="Arial"/>
                <w:sz w:val="22"/>
                <w:szCs w:val="22"/>
              </w:rPr>
            </w:pPr>
            <w:r>
              <w:rPr>
                <w:rFonts w:ascii="Arial" w:hAnsi="Arial" w:cs="Arial"/>
                <w:sz w:val="22"/>
                <w:szCs w:val="22"/>
              </w:rPr>
              <w:t xml:space="preserve">Watch: </w:t>
            </w:r>
            <w:r w:rsidRPr="009634EE">
              <w:rPr>
                <w:rFonts w:ascii="Arial" w:hAnsi="Arial" w:cs="Arial"/>
                <w:i/>
                <w:iCs/>
                <w:sz w:val="22"/>
                <w:szCs w:val="22"/>
              </w:rPr>
              <w:t>Amazing Grace</w:t>
            </w:r>
            <w:r>
              <w:rPr>
                <w:rFonts w:ascii="Arial" w:hAnsi="Arial" w:cs="Arial"/>
                <w:sz w:val="22"/>
                <w:szCs w:val="22"/>
              </w:rPr>
              <w:t xml:space="preserve"> (2006)</w:t>
            </w:r>
          </w:p>
        </w:tc>
      </w:tr>
      <w:tr w:rsidR="00CF6309" w:rsidRPr="00336D3F" w14:paraId="037B02C3" w14:textId="77777777" w:rsidTr="00BA27C4">
        <w:tc>
          <w:tcPr>
            <w:tcW w:w="873" w:type="dxa"/>
          </w:tcPr>
          <w:p w14:paraId="52AC9962" w14:textId="77777777" w:rsidR="00CF6309" w:rsidRPr="00336D3F" w:rsidRDefault="00CF6309" w:rsidP="00BA27C4">
            <w:pPr>
              <w:rPr>
                <w:rFonts w:ascii="Arial" w:hAnsi="Arial" w:cs="Arial"/>
                <w:sz w:val="22"/>
                <w:szCs w:val="22"/>
              </w:rPr>
            </w:pPr>
          </w:p>
        </w:tc>
        <w:tc>
          <w:tcPr>
            <w:tcW w:w="974" w:type="dxa"/>
          </w:tcPr>
          <w:p w14:paraId="428532BF" w14:textId="77777777" w:rsidR="00CF6309" w:rsidRPr="00336D3F" w:rsidRDefault="00CF6309" w:rsidP="00BA27C4">
            <w:pPr>
              <w:rPr>
                <w:rFonts w:ascii="Arial" w:hAnsi="Arial" w:cs="Arial"/>
                <w:sz w:val="22"/>
                <w:szCs w:val="22"/>
              </w:rPr>
            </w:pPr>
          </w:p>
        </w:tc>
        <w:tc>
          <w:tcPr>
            <w:tcW w:w="3896" w:type="dxa"/>
          </w:tcPr>
          <w:p w14:paraId="0AF8A3AE" w14:textId="77777777" w:rsidR="00CF6309" w:rsidRPr="00336D3F" w:rsidRDefault="00CF6309" w:rsidP="00BA27C4">
            <w:pPr>
              <w:rPr>
                <w:rFonts w:ascii="Arial" w:hAnsi="Arial" w:cs="Arial"/>
                <w:sz w:val="22"/>
                <w:szCs w:val="22"/>
              </w:rPr>
            </w:pPr>
            <w:r w:rsidRPr="00336D3F">
              <w:rPr>
                <w:rFonts w:ascii="Arial" w:hAnsi="Arial" w:cs="Arial"/>
                <w:sz w:val="22"/>
                <w:szCs w:val="22"/>
              </w:rPr>
              <w:t>Early Development of the Stone-Campbell Movement</w:t>
            </w:r>
          </w:p>
        </w:tc>
        <w:tc>
          <w:tcPr>
            <w:tcW w:w="3607" w:type="dxa"/>
          </w:tcPr>
          <w:p w14:paraId="7FABF8F6"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HF 41-84. </w:t>
            </w:r>
          </w:p>
        </w:tc>
      </w:tr>
      <w:tr w:rsidR="00CF6309" w:rsidRPr="00336D3F" w14:paraId="2AB35C13" w14:textId="77777777" w:rsidTr="00BA27C4">
        <w:tc>
          <w:tcPr>
            <w:tcW w:w="873" w:type="dxa"/>
          </w:tcPr>
          <w:p w14:paraId="21259D07" w14:textId="77777777" w:rsidR="00CF6309" w:rsidRDefault="00CF6309" w:rsidP="00BA27C4">
            <w:pPr>
              <w:rPr>
                <w:rFonts w:ascii="Arial" w:hAnsi="Arial" w:cs="Arial"/>
                <w:sz w:val="22"/>
                <w:szCs w:val="22"/>
              </w:rPr>
            </w:pPr>
            <w:r>
              <w:rPr>
                <w:rFonts w:ascii="Arial" w:hAnsi="Arial" w:cs="Arial"/>
                <w:sz w:val="22"/>
                <w:szCs w:val="22"/>
              </w:rPr>
              <w:t>9</w:t>
            </w:r>
          </w:p>
        </w:tc>
        <w:tc>
          <w:tcPr>
            <w:tcW w:w="974" w:type="dxa"/>
          </w:tcPr>
          <w:p w14:paraId="3B05D322" w14:textId="77777777" w:rsidR="00CF6309" w:rsidRPr="00336D3F" w:rsidRDefault="00CF6309" w:rsidP="00BA27C4">
            <w:pPr>
              <w:rPr>
                <w:rFonts w:ascii="Arial" w:hAnsi="Arial" w:cs="Arial"/>
                <w:sz w:val="22"/>
                <w:szCs w:val="22"/>
              </w:rPr>
            </w:pPr>
            <w:r>
              <w:rPr>
                <w:rFonts w:ascii="Arial" w:hAnsi="Arial" w:cs="Arial"/>
                <w:sz w:val="22"/>
                <w:szCs w:val="22"/>
              </w:rPr>
              <w:t>Apr 4</w:t>
            </w:r>
          </w:p>
        </w:tc>
        <w:tc>
          <w:tcPr>
            <w:tcW w:w="3896" w:type="dxa"/>
          </w:tcPr>
          <w:p w14:paraId="6981A507" w14:textId="77777777" w:rsidR="00CF6309" w:rsidRPr="00336D3F" w:rsidRDefault="00CF6309" w:rsidP="00BA27C4">
            <w:pPr>
              <w:tabs>
                <w:tab w:val="left" w:pos="3825"/>
              </w:tabs>
              <w:rPr>
                <w:rFonts w:ascii="Arial" w:hAnsi="Arial" w:cs="Arial"/>
                <w:sz w:val="22"/>
                <w:szCs w:val="22"/>
              </w:rPr>
            </w:pPr>
            <w:r w:rsidRPr="00336D3F">
              <w:rPr>
                <w:rFonts w:ascii="Arial" w:hAnsi="Arial" w:cs="Arial"/>
                <w:sz w:val="22"/>
                <w:szCs w:val="22"/>
              </w:rPr>
              <w:t>The Consolidation of the Restoration Movement</w:t>
            </w:r>
          </w:p>
        </w:tc>
        <w:tc>
          <w:tcPr>
            <w:tcW w:w="3607" w:type="dxa"/>
          </w:tcPr>
          <w:p w14:paraId="2DA4EA0A"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HF 85-114. </w:t>
            </w:r>
          </w:p>
        </w:tc>
      </w:tr>
      <w:tr w:rsidR="00CF6309" w:rsidRPr="00336D3F" w14:paraId="4504975A" w14:textId="77777777" w:rsidTr="00BA27C4">
        <w:tc>
          <w:tcPr>
            <w:tcW w:w="873" w:type="dxa"/>
          </w:tcPr>
          <w:p w14:paraId="3DE00198" w14:textId="77777777" w:rsidR="00CF6309" w:rsidRPr="00336D3F" w:rsidRDefault="00CF6309" w:rsidP="00BA27C4">
            <w:pPr>
              <w:rPr>
                <w:rFonts w:ascii="Arial" w:hAnsi="Arial" w:cs="Arial"/>
                <w:sz w:val="22"/>
                <w:szCs w:val="22"/>
              </w:rPr>
            </w:pPr>
          </w:p>
        </w:tc>
        <w:tc>
          <w:tcPr>
            <w:tcW w:w="974" w:type="dxa"/>
          </w:tcPr>
          <w:p w14:paraId="55AA0301" w14:textId="77777777" w:rsidR="00CF6309" w:rsidRPr="00336D3F" w:rsidRDefault="00CF6309" w:rsidP="00BA27C4">
            <w:pPr>
              <w:rPr>
                <w:rFonts w:ascii="Arial" w:hAnsi="Arial" w:cs="Arial"/>
                <w:sz w:val="22"/>
                <w:szCs w:val="22"/>
              </w:rPr>
            </w:pPr>
          </w:p>
        </w:tc>
        <w:tc>
          <w:tcPr>
            <w:tcW w:w="3896" w:type="dxa"/>
          </w:tcPr>
          <w:p w14:paraId="76420E95" w14:textId="77777777" w:rsidR="00CF6309" w:rsidRPr="00336D3F" w:rsidRDefault="00CF6309" w:rsidP="00BA27C4">
            <w:pPr>
              <w:tabs>
                <w:tab w:val="left" w:pos="3825"/>
              </w:tabs>
              <w:rPr>
                <w:rFonts w:ascii="Arial" w:hAnsi="Arial" w:cs="Arial"/>
                <w:b/>
                <w:color w:val="FF0000"/>
                <w:sz w:val="22"/>
                <w:szCs w:val="22"/>
              </w:rPr>
            </w:pPr>
            <w:r w:rsidRPr="00336D3F">
              <w:rPr>
                <w:rFonts w:ascii="Arial" w:hAnsi="Arial" w:cs="Arial"/>
                <w:sz w:val="22"/>
                <w:szCs w:val="22"/>
              </w:rPr>
              <w:t>The Restoration Movement in the 20</w:t>
            </w:r>
            <w:r w:rsidRPr="00336D3F">
              <w:rPr>
                <w:rFonts w:ascii="Arial" w:hAnsi="Arial" w:cs="Arial"/>
                <w:sz w:val="22"/>
                <w:szCs w:val="22"/>
                <w:vertAlign w:val="superscript"/>
              </w:rPr>
              <w:t>th</w:t>
            </w:r>
            <w:r w:rsidRPr="00336D3F">
              <w:rPr>
                <w:rFonts w:ascii="Arial" w:hAnsi="Arial" w:cs="Arial"/>
                <w:sz w:val="22"/>
                <w:szCs w:val="22"/>
              </w:rPr>
              <w:t xml:space="preserve"> Century;  </w:t>
            </w:r>
          </w:p>
        </w:tc>
        <w:tc>
          <w:tcPr>
            <w:tcW w:w="3607" w:type="dxa"/>
          </w:tcPr>
          <w:p w14:paraId="5F36666F"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w:t>
            </w:r>
            <w:proofErr w:type="gramStart"/>
            <w:r w:rsidRPr="00336D3F">
              <w:rPr>
                <w:rFonts w:ascii="Arial" w:hAnsi="Arial" w:cs="Arial"/>
                <w:sz w:val="22"/>
                <w:szCs w:val="22"/>
              </w:rPr>
              <w:t>35;  HF</w:t>
            </w:r>
            <w:proofErr w:type="gramEnd"/>
            <w:r w:rsidRPr="00336D3F">
              <w:rPr>
                <w:rFonts w:ascii="Arial" w:hAnsi="Arial" w:cs="Arial"/>
                <w:sz w:val="22"/>
                <w:szCs w:val="22"/>
              </w:rPr>
              <w:t xml:space="preserve"> 115-145. </w:t>
            </w:r>
          </w:p>
        </w:tc>
      </w:tr>
      <w:tr w:rsidR="00CF6309" w:rsidRPr="00336D3F" w14:paraId="70E0B56B" w14:textId="77777777" w:rsidTr="00BA27C4">
        <w:tc>
          <w:tcPr>
            <w:tcW w:w="873" w:type="dxa"/>
          </w:tcPr>
          <w:p w14:paraId="5C2F282B" w14:textId="77777777" w:rsidR="00CF6309" w:rsidRDefault="00CF6309" w:rsidP="00BA27C4">
            <w:pPr>
              <w:rPr>
                <w:rFonts w:ascii="Arial" w:hAnsi="Arial" w:cs="Arial"/>
                <w:sz w:val="22"/>
                <w:szCs w:val="22"/>
              </w:rPr>
            </w:pPr>
            <w:r>
              <w:rPr>
                <w:rFonts w:ascii="Arial" w:hAnsi="Arial" w:cs="Arial"/>
                <w:sz w:val="22"/>
                <w:szCs w:val="22"/>
              </w:rPr>
              <w:t>10</w:t>
            </w:r>
          </w:p>
        </w:tc>
        <w:tc>
          <w:tcPr>
            <w:tcW w:w="974" w:type="dxa"/>
          </w:tcPr>
          <w:p w14:paraId="1824D69C" w14:textId="77777777" w:rsidR="00CF6309" w:rsidRPr="00336D3F" w:rsidRDefault="00CF6309" w:rsidP="00BA27C4">
            <w:pPr>
              <w:rPr>
                <w:rFonts w:ascii="Arial" w:hAnsi="Arial" w:cs="Arial"/>
                <w:sz w:val="22"/>
                <w:szCs w:val="22"/>
              </w:rPr>
            </w:pPr>
            <w:r>
              <w:rPr>
                <w:rFonts w:ascii="Arial" w:hAnsi="Arial" w:cs="Arial"/>
                <w:sz w:val="22"/>
                <w:szCs w:val="22"/>
              </w:rPr>
              <w:t>Apr 11</w:t>
            </w:r>
          </w:p>
        </w:tc>
        <w:tc>
          <w:tcPr>
            <w:tcW w:w="3896" w:type="dxa"/>
          </w:tcPr>
          <w:p w14:paraId="5849E21B" w14:textId="77777777" w:rsidR="00CF6309" w:rsidRPr="00336D3F" w:rsidRDefault="00CF6309" w:rsidP="00BA27C4">
            <w:pPr>
              <w:rPr>
                <w:rFonts w:ascii="Arial" w:hAnsi="Arial" w:cs="Arial"/>
                <w:sz w:val="22"/>
                <w:szCs w:val="22"/>
              </w:rPr>
            </w:pPr>
            <w:r>
              <w:rPr>
                <w:rFonts w:ascii="Arial" w:hAnsi="Arial" w:cs="Arial"/>
                <w:sz w:val="22"/>
                <w:szCs w:val="22"/>
              </w:rPr>
              <w:t>Restoration Movement (Continued)</w:t>
            </w:r>
          </w:p>
        </w:tc>
        <w:tc>
          <w:tcPr>
            <w:tcW w:w="3607" w:type="dxa"/>
          </w:tcPr>
          <w:p w14:paraId="257411EF" w14:textId="77777777" w:rsidR="00CF6309" w:rsidRPr="00336D3F" w:rsidRDefault="00CF6309" w:rsidP="00BA27C4">
            <w:pPr>
              <w:rPr>
                <w:rFonts w:ascii="Arial" w:hAnsi="Arial" w:cs="Arial"/>
                <w:sz w:val="22"/>
                <w:szCs w:val="22"/>
              </w:rPr>
            </w:pPr>
            <w:r>
              <w:rPr>
                <w:rFonts w:ascii="Arial" w:hAnsi="Arial" w:cs="Arial"/>
                <w:b/>
                <w:color w:val="FF0000"/>
                <w:sz w:val="22"/>
                <w:szCs w:val="22"/>
              </w:rPr>
              <w:t>Essay 2 Due</w:t>
            </w:r>
          </w:p>
        </w:tc>
      </w:tr>
      <w:tr w:rsidR="00CF6309" w:rsidRPr="00336D3F" w14:paraId="6E75BF3C" w14:textId="77777777" w:rsidTr="00BA27C4">
        <w:tc>
          <w:tcPr>
            <w:tcW w:w="873" w:type="dxa"/>
          </w:tcPr>
          <w:p w14:paraId="779CC187" w14:textId="77777777" w:rsidR="00CF6309" w:rsidRPr="00336D3F" w:rsidRDefault="00CF6309" w:rsidP="00BA27C4">
            <w:pPr>
              <w:rPr>
                <w:rFonts w:ascii="Arial" w:hAnsi="Arial" w:cs="Arial"/>
                <w:sz w:val="22"/>
                <w:szCs w:val="22"/>
              </w:rPr>
            </w:pPr>
          </w:p>
        </w:tc>
        <w:tc>
          <w:tcPr>
            <w:tcW w:w="974" w:type="dxa"/>
          </w:tcPr>
          <w:p w14:paraId="53B95B64" w14:textId="77777777" w:rsidR="00CF6309" w:rsidRPr="00336D3F" w:rsidRDefault="00CF6309" w:rsidP="00BA27C4">
            <w:pPr>
              <w:rPr>
                <w:rFonts w:ascii="Arial" w:hAnsi="Arial" w:cs="Arial"/>
                <w:sz w:val="22"/>
                <w:szCs w:val="22"/>
              </w:rPr>
            </w:pPr>
          </w:p>
        </w:tc>
        <w:tc>
          <w:tcPr>
            <w:tcW w:w="3896" w:type="dxa"/>
          </w:tcPr>
          <w:p w14:paraId="08F3F535" w14:textId="77777777" w:rsidR="00CF6309" w:rsidRPr="00336D3F" w:rsidRDefault="00CF6309" w:rsidP="00BA27C4">
            <w:pPr>
              <w:rPr>
                <w:rFonts w:ascii="Arial" w:hAnsi="Arial" w:cs="Arial"/>
                <w:sz w:val="22"/>
                <w:szCs w:val="22"/>
              </w:rPr>
            </w:pPr>
            <w:r w:rsidRPr="00336D3F">
              <w:rPr>
                <w:rFonts w:ascii="Arial" w:hAnsi="Arial" w:cs="Arial"/>
                <w:sz w:val="22"/>
                <w:szCs w:val="22"/>
              </w:rPr>
              <w:t>The Church in the Modern World</w:t>
            </w:r>
          </w:p>
        </w:tc>
        <w:tc>
          <w:tcPr>
            <w:tcW w:w="3607" w:type="dxa"/>
          </w:tcPr>
          <w:p w14:paraId="1212989F"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31, 32, 34. </w:t>
            </w:r>
          </w:p>
        </w:tc>
      </w:tr>
      <w:tr w:rsidR="00CF6309" w:rsidRPr="00336D3F" w14:paraId="17DD6CF6" w14:textId="77777777" w:rsidTr="00BA27C4">
        <w:tc>
          <w:tcPr>
            <w:tcW w:w="873" w:type="dxa"/>
          </w:tcPr>
          <w:p w14:paraId="363658D5" w14:textId="77777777" w:rsidR="00CF6309" w:rsidRDefault="00CF6309" w:rsidP="00BA27C4">
            <w:pPr>
              <w:rPr>
                <w:rFonts w:ascii="Arial" w:hAnsi="Arial" w:cs="Arial"/>
                <w:sz w:val="22"/>
                <w:szCs w:val="22"/>
              </w:rPr>
            </w:pPr>
            <w:r>
              <w:rPr>
                <w:rFonts w:ascii="Arial" w:hAnsi="Arial" w:cs="Arial"/>
                <w:sz w:val="22"/>
                <w:szCs w:val="22"/>
              </w:rPr>
              <w:t>11</w:t>
            </w:r>
          </w:p>
        </w:tc>
        <w:tc>
          <w:tcPr>
            <w:tcW w:w="974" w:type="dxa"/>
          </w:tcPr>
          <w:p w14:paraId="5DFABCEB" w14:textId="77777777" w:rsidR="00CF6309" w:rsidRPr="00336D3F" w:rsidRDefault="00CF6309" w:rsidP="00BA27C4">
            <w:pPr>
              <w:rPr>
                <w:rFonts w:ascii="Arial" w:hAnsi="Arial" w:cs="Arial"/>
                <w:sz w:val="22"/>
                <w:szCs w:val="22"/>
              </w:rPr>
            </w:pPr>
            <w:r>
              <w:rPr>
                <w:rFonts w:ascii="Arial" w:hAnsi="Arial" w:cs="Arial"/>
                <w:sz w:val="22"/>
                <w:szCs w:val="22"/>
              </w:rPr>
              <w:t>Apr 18</w:t>
            </w:r>
          </w:p>
        </w:tc>
        <w:tc>
          <w:tcPr>
            <w:tcW w:w="3896" w:type="dxa"/>
          </w:tcPr>
          <w:p w14:paraId="772E5F88" w14:textId="77777777" w:rsidR="00CF6309" w:rsidRPr="00336D3F" w:rsidRDefault="00CF6309" w:rsidP="00BA27C4">
            <w:pPr>
              <w:rPr>
                <w:rFonts w:ascii="Arial" w:hAnsi="Arial" w:cs="Arial"/>
                <w:sz w:val="22"/>
                <w:szCs w:val="22"/>
              </w:rPr>
            </w:pPr>
            <w:r w:rsidRPr="00336D3F">
              <w:rPr>
                <w:rFonts w:ascii="Arial" w:hAnsi="Arial" w:cs="Arial"/>
                <w:sz w:val="22"/>
                <w:szCs w:val="22"/>
              </w:rPr>
              <w:t>The Church in the Age of Ecumenism</w:t>
            </w:r>
          </w:p>
        </w:tc>
        <w:tc>
          <w:tcPr>
            <w:tcW w:w="3607" w:type="dxa"/>
          </w:tcPr>
          <w:p w14:paraId="4913CE48" w14:textId="77777777" w:rsidR="00CF6309" w:rsidRPr="00336D3F" w:rsidRDefault="00CF6309" w:rsidP="00BA27C4">
            <w:pPr>
              <w:rPr>
                <w:rFonts w:ascii="Arial" w:hAnsi="Arial" w:cs="Arial"/>
                <w:sz w:val="22"/>
                <w:szCs w:val="22"/>
              </w:rPr>
            </w:pPr>
            <w:r w:rsidRPr="00336D3F">
              <w:rPr>
                <w:rFonts w:ascii="Arial" w:hAnsi="Arial" w:cs="Arial"/>
                <w:sz w:val="22"/>
                <w:szCs w:val="22"/>
              </w:rPr>
              <w:t xml:space="preserve">SOC 33, </w:t>
            </w:r>
            <w:proofErr w:type="gramStart"/>
            <w:r w:rsidRPr="00336D3F">
              <w:rPr>
                <w:rFonts w:ascii="Arial" w:hAnsi="Arial" w:cs="Arial"/>
                <w:sz w:val="22"/>
                <w:szCs w:val="22"/>
              </w:rPr>
              <w:t>36;  DCC</w:t>
            </w:r>
            <w:proofErr w:type="gramEnd"/>
            <w:r w:rsidRPr="00336D3F">
              <w:rPr>
                <w:rFonts w:ascii="Arial" w:hAnsi="Arial" w:cs="Arial"/>
                <w:sz w:val="22"/>
                <w:szCs w:val="22"/>
              </w:rPr>
              <w:t xml:space="preserve"> 359-69. </w:t>
            </w:r>
          </w:p>
        </w:tc>
      </w:tr>
      <w:tr w:rsidR="00CF6309" w:rsidRPr="00336D3F" w14:paraId="0FCDB05D" w14:textId="77777777" w:rsidTr="00BA27C4">
        <w:tc>
          <w:tcPr>
            <w:tcW w:w="873" w:type="dxa"/>
          </w:tcPr>
          <w:p w14:paraId="24A9D3D0" w14:textId="77777777" w:rsidR="00CF6309" w:rsidRDefault="00CF6309" w:rsidP="00BA27C4">
            <w:pPr>
              <w:rPr>
                <w:rFonts w:ascii="Arial" w:hAnsi="Arial" w:cs="Arial"/>
                <w:sz w:val="22"/>
                <w:szCs w:val="22"/>
              </w:rPr>
            </w:pPr>
          </w:p>
        </w:tc>
        <w:tc>
          <w:tcPr>
            <w:tcW w:w="974" w:type="dxa"/>
          </w:tcPr>
          <w:p w14:paraId="222FA01E" w14:textId="77777777" w:rsidR="00CF6309" w:rsidRDefault="00CF6309" w:rsidP="00BA27C4">
            <w:pPr>
              <w:rPr>
                <w:rFonts w:ascii="Arial" w:hAnsi="Arial" w:cs="Arial"/>
                <w:sz w:val="22"/>
                <w:szCs w:val="22"/>
              </w:rPr>
            </w:pPr>
          </w:p>
        </w:tc>
        <w:tc>
          <w:tcPr>
            <w:tcW w:w="3896" w:type="dxa"/>
          </w:tcPr>
          <w:p w14:paraId="181E524D" w14:textId="77777777" w:rsidR="00CF6309" w:rsidRPr="00336D3F" w:rsidRDefault="00CF6309" w:rsidP="00BA27C4">
            <w:pPr>
              <w:rPr>
                <w:rFonts w:ascii="Arial" w:hAnsi="Arial" w:cs="Arial"/>
                <w:sz w:val="22"/>
                <w:szCs w:val="22"/>
              </w:rPr>
            </w:pPr>
            <w:r>
              <w:rPr>
                <w:rFonts w:ascii="Arial" w:hAnsi="Arial" w:cs="Arial"/>
                <w:sz w:val="22"/>
                <w:szCs w:val="22"/>
              </w:rPr>
              <w:t>Current Trends in N. American Christianity</w:t>
            </w:r>
          </w:p>
        </w:tc>
        <w:tc>
          <w:tcPr>
            <w:tcW w:w="3607" w:type="dxa"/>
          </w:tcPr>
          <w:p w14:paraId="5E481EAD" w14:textId="77777777" w:rsidR="00CF6309" w:rsidRPr="00336D3F" w:rsidRDefault="00CF6309" w:rsidP="00BA27C4">
            <w:pPr>
              <w:rPr>
                <w:rFonts w:ascii="Arial" w:hAnsi="Arial" w:cs="Arial"/>
                <w:sz w:val="22"/>
                <w:szCs w:val="22"/>
              </w:rPr>
            </w:pPr>
            <w:r>
              <w:rPr>
                <w:rFonts w:ascii="Arial" w:hAnsi="Arial" w:cs="Arial"/>
                <w:sz w:val="22"/>
                <w:szCs w:val="22"/>
              </w:rPr>
              <w:t xml:space="preserve"> for Readings</w:t>
            </w:r>
          </w:p>
        </w:tc>
      </w:tr>
      <w:tr w:rsidR="00CF6309" w:rsidRPr="00336D3F" w14:paraId="74CBC23A" w14:textId="77777777" w:rsidTr="00BA27C4">
        <w:tc>
          <w:tcPr>
            <w:tcW w:w="873" w:type="dxa"/>
          </w:tcPr>
          <w:p w14:paraId="60F38745" w14:textId="77777777" w:rsidR="00CF6309" w:rsidRPr="00336D3F" w:rsidRDefault="00CF6309" w:rsidP="00BA27C4">
            <w:pPr>
              <w:rPr>
                <w:rFonts w:ascii="Arial" w:hAnsi="Arial" w:cs="Arial"/>
                <w:color w:val="FF0000"/>
                <w:sz w:val="22"/>
                <w:szCs w:val="22"/>
              </w:rPr>
            </w:pPr>
          </w:p>
        </w:tc>
        <w:tc>
          <w:tcPr>
            <w:tcW w:w="974" w:type="dxa"/>
          </w:tcPr>
          <w:p w14:paraId="799957B3" w14:textId="77777777" w:rsidR="00CF6309" w:rsidRPr="00336D3F" w:rsidRDefault="00CF6309" w:rsidP="00BA27C4">
            <w:pPr>
              <w:rPr>
                <w:rFonts w:ascii="Arial" w:hAnsi="Arial" w:cs="Arial"/>
                <w:color w:val="FF0000"/>
                <w:sz w:val="22"/>
                <w:szCs w:val="22"/>
              </w:rPr>
            </w:pPr>
          </w:p>
        </w:tc>
        <w:tc>
          <w:tcPr>
            <w:tcW w:w="3896" w:type="dxa"/>
          </w:tcPr>
          <w:p w14:paraId="0AC674FA" w14:textId="77777777" w:rsidR="00CF6309" w:rsidRPr="00336D3F" w:rsidRDefault="00CF6309" w:rsidP="00BA27C4">
            <w:pPr>
              <w:rPr>
                <w:rFonts w:ascii="Arial" w:hAnsi="Arial" w:cs="Arial"/>
                <w:b/>
                <w:color w:val="FF0000"/>
                <w:sz w:val="22"/>
                <w:szCs w:val="22"/>
              </w:rPr>
            </w:pPr>
            <w:r w:rsidRPr="00336D3F">
              <w:rPr>
                <w:rFonts w:ascii="Arial" w:hAnsi="Arial" w:cs="Arial"/>
                <w:b/>
                <w:color w:val="FF0000"/>
                <w:sz w:val="22"/>
                <w:szCs w:val="22"/>
              </w:rPr>
              <w:t xml:space="preserve">Final Exam </w:t>
            </w:r>
            <w:r>
              <w:rPr>
                <w:rFonts w:ascii="Arial" w:hAnsi="Arial" w:cs="Arial"/>
                <w:b/>
                <w:color w:val="FF0000"/>
                <w:sz w:val="22"/>
                <w:szCs w:val="22"/>
              </w:rPr>
              <w:t>TBD</w:t>
            </w:r>
          </w:p>
        </w:tc>
        <w:tc>
          <w:tcPr>
            <w:tcW w:w="3607" w:type="dxa"/>
          </w:tcPr>
          <w:p w14:paraId="7A82538A" w14:textId="77777777" w:rsidR="00CF6309" w:rsidRPr="00336D3F" w:rsidRDefault="00CF6309" w:rsidP="00BA27C4">
            <w:pPr>
              <w:rPr>
                <w:rFonts w:ascii="Arial" w:hAnsi="Arial" w:cs="Arial"/>
                <w:b/>
                <w:sz w:val="22"/>
                <w:szCs w:val="22"/>
              </w:rPr>
            </w:pPr>
          </w:p>
        </w:tc>
      </w:tr>
    </w:tbl>
    <w:p w14:paraId="47E716E4" w14:textId="77777777" w:rsidR="00CF6309" w:rsidRDefault="00CF6309" w:rsidP="00CF6309">
      <w:pPr>
        <w:tabs>
          <w:tab w:val="left" w:pos="2250"/>
        </w:tabs>
        <w:rPr>
          <w:rFonts w:ascii="Arial" w:hAnsi="Arial" w:cs="Arial"/>
        </w:rPr>
      </w:pPr>
    </w:p>
    <w:p w14:paraId="0766115B" w14:textId="77777777" w:rsidR="00CF6309" w:rsidRPr="00B473B6" w:rsidRDefault="00CF6309" w:rsidP="00CF6309">
      <w:pPr>
        <w:tabs>
          <w:tab w:val="left" w:pos="2250"/>
        </w:tabs>
        <w:rPr>
          <w:rFonts w:ascii="Arial" w:hAnsi="Arial" w:cs="Arial"/>
        </w:rPr>
      </w:pPr>
      <w:r w:rsidRPr="00B473B6">
        <w:rPr>
          <w:rFonts w:ascii="Arial" w:hAnsi="Arial" w:cs="Arial"/>
        </w:rPr>
        <w:t xml:space="preserve">SOC = Gonzalez, </w:t>
      </w:r>
      <w:r w:rsidRPr="00B473B6">
        <w:rPr>
          <w:rFonts w:ascii="Arial" w:hAnsi="Arial" w:cs="Arial"/>
          <w:i/>
        </w:rPr>
        <w:t>Story of Christianity</w:t>
      </w:r>
      <w:r w:rsidRPr="00B473B6">
        <w:rPr>
          <w:rFonts w:ascii="Arial" w:hAnsi="Arial" w:cs="Arial"/>
        </w:rPr>
        <w:t>, Vol. II</w:t>
      </w:r>
    </w:p>
    <w:p w14:paraId="71B49271" w14:textId="77777777" w:rsidR="00CF6309" w:rsidRPr="00B473B6" w:rsidRDefault="00CF6309" w:rsidP="00CF6309">
      <w:pPr>
        <w:jc w:val="both"/>
        <w:rPr>
          <w:rFonts w:ascii="Arial" w:hAnsi="Arial" w:cs="Arial"/>
          <w:i/>
        </w:rPr>
      </w:pPr>
      <w:r w:rsidRPr="00B473B6">
        <w:rPr>
          <w:rFonts w:ascii="Arial" w:hAnsi="Arial" w:cs="Arial"/>
        </w:rPr>
        <w:t xml:space="preserve">DCC = </w:t>
      </w:r>
      <w:proofErr w:type="spellStart"/>
      <w:r w:rsidRPr="00B473B6">
        <w:rPr>
          <w:rFonts w:ascii="Arial" w:hAnsi="Arial" w:cs="Arial"/>
        </w:rPr>
        <w:t>Bettenson</w:t>
      </w:r>
      <w:proofErr w:type="spellEnd"/>
      <w:r w:rsidRPr="00B473B6">
        <w:rPr>
          <w:rFonts w:ascii="Arial" w:hAnsi="Arial" w:cs="Arial"/>
        </w:rPr>
        <w:t xml:space="preserve">, </w:t>
      </w:r>
      <w:r w:rsidRPr="00B473B6">
        <w:rPr>
          <w:rFonts w:ascii="Arial" w:hAnsi="Arial" w:cs="Arial"/>
          <w:i/>
        </w:rPr>
        <w:t>Documents of the Christian Church</w:t>
      </w:r>
    </w:p>
    <w:p w14:paraId="3762F6B5" w14:textId="77777777" w:rsidR="00CF6309" w:rsidRPr="00B473B6" w:rsidRDefault="00CF6309" w:rsidP="00CF6309">
      <w:pPr>
        <w:jc w:val="both"/>
        <w:rPr>
          <w:rFonts w:ascii="Arial" w:hAnsi="Arial" w:cs="Arial"/>
        </w:rPr>
      </w:pPr>
      <w:r w:rsidRPr="00B473B6">
        <w:rPr>
          <w:rFonts w:ascii="Arial" w:hAnsi="Arial" w:cs="Arial"/>
        </w:rPr>
        <w:t xml:space="preserve">HF = Holloway and Foster, </w:t>
      </w:r>
      <w:r w:rsidRPr="00B473B6">
        <w:rPr>
          <w:rFonts w:ascii="Arial" w:hAnsi="Arial" w:cs="Arial"/>
          <w:i/>
        </w:rPr>
        <w:t>Renewing God’s People: A Concise History of the Churches of Christ</w:t>
      </w:r>
      <w:r w:rsidRPr="00B473B6">
        <w:rPr>
          <w:rFonts w:ascii="Arial" w:hAnsi="Arial" w:cs="Arial"/>
        </w:rPr>
        <w:t xml:space="preserve"> </w:t>
      </w:r>
    </w:p>
    <w:p w14:paraId="6A9F48C1" w14:textId="77777777" w:rsidR="00CF6309" w:rsidRPr="00B473B6" w:rsidRDefault="00CF6309" w:rsidP="00CF6309">
      <w:pPr>
        <w:jc w:val="both"/>
      </w:pPr>
    </w:p>
    <w:p w14:paraId="7BB70D7E" w14:textId="77777777" w:rsidR="00CF6309" w:rsidRDefault="00CF6309" w:rsidP="00CF6309"/>
    <w:p w14:paraId="35E2D6DD" w14:textId="77777777" w:rsidR="00FD31B7" w:rsidRDefault="00FD31B7" w:rsidP="00C515FC"/>
    <w:sectPr w:rsidR="00FD31B7" w:rsidSect="000579DB">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2DB4" w14:textId="77777777" w:rsidR="0029446F" w:rsidRDefault="0029446F" w:rsidP="0029446F">
      <w:r>
        <w:separator/>
      </w:r>
    </w:p>
  </w:endnote>
  <w:endnote w:type="continuationSeparator" w:id="0">
    <w:p w14:paraId="4BECCB80" w14:textId="77777777" w:rsidR="0029446F" w:rsidRDefault="0029446F" w:rsidP="002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29943"/>
      <w:docPartObj>
        <w:docPartGallery w:val="Page Numbers (Bottom of Page)"/>
        <w:docPartUnique/>
      </w:docPartObj>
    </w:sdtPr>
    <w:sdtEndPr>
      <w:rPr>
        <w:noProof/>
      </w:rPr>
    </w:sdtEndPr>
    <w:sdtContent>
      <w:p w14:paraId="322EB3D5" w14:textId="216DF419" w:rsidR="0029446F" w:rsidRDefault="00294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41583" w14:textId="77777777" w:rsidR="0029446F" w:rsidRDefault="0029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19F5" w14:textId="77777777" w:rsidR="0029446F" w:rsidRDefault="0029446F" w:rsidP="0029446F">
      <w:r>
        <w:separator/>
      </w:r>
    </w:p>
  </w:footnote>
  <w:footnote w:type="continuationSeparator" w:id="0">
    <w:p w14:paraId="6EEB99FF" w14:textId="77777777" w:rsidR="0029446F" w:rsidRDefault="0029446F" w:rsidP="002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E92"/>
    <w:multiLevelType w:val="hybridMultilevel"/>
    <w:tmpl w:val="BB98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F298A"/>
    <w:multiLevelType w:val="hybridMultilevel"/>
    <w:tmpl w:val="06680CAE"/>
    <w:lvl w:ilvl="0" w:tplc="3D1A97CE">
      <w:start w:val="1"/>
      <w:numFmt w:val="upperRoman"/>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B0749"/>
    <w:multiLevelType w:val="hybridMultilevel"/>
    <w:tmpl w:val="40E62628"/>
    <w:lvl w:ilvl="0" w:tplc="982425F2">
      <w:start w:val="1"/>
      <w:numFmt w:val="decimal"/>
      <w:lvlText w:val="%1."/>
      <w:lvlJc w:val="left"/>
      <w:pPr>
        <w:tabs>
          <w:tab w:val="num" w:pos="735"/>
        </w:tabs>
        <w:ind w:left="735" w:hanging="360"/>
      </w:pPr>
      <w:rPr>
        <w:rFonts w:ascii="Arial" w:hAnsi="Arial" w:cs="Arial" w:hint="default"/>
        <w:color w:val="auto"/>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35E9594A"/>
    <w:multiLevelType w:val="multilevel"/>
    <w:tmpl w:val="6092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11395"/>
    <w:multiLevelType w:val="hybridMultilevel"/>
    <w:tmpl w:val="AF780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9613C"/>
    <w:multiLevelType w:val="hybridMultilevel"/>
    <w:tmpl w:val="11D8D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031FB"/>
    <w:multiLevelType w:val="hybridMultilevel"/>
    <w:tmpl w:val="324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656200">
    <w:abstractNumId w:val="0"/>
  </w:num>
  <w:num w:numId="2" w16cid:durableId="772748314">
    <w:abstractNumId w:val="2"/>
  </w:num>
  <w:num w:numId="3" w16cid:durableId="118569379">
    <w:abstractNumId w:val="5"/>
  </w:num>
  <w:num w:numId="4" w16cid:durableId="1366834387">
    <w:abstractNumId w:val="4"/>
  </w:num>
  <w:num w:numId="5" w16cid:durableId="621767536">
    <w:abstractNumId w:val="6"/>
  </w:num>
  <w:num w:numId="6" w16cid:durableId="1560630571">
    <w:abstractNumId w:val="3"/>
  </w:num>
  <w:num w:numId="7" w16cid:durableId="182943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C3"/>
    <w:rsid w:val="00105B2C"/>
    <w:rsid w:val="002332D3"/>
    <w:rsid w:val="002458F7"/>
    <w:rsid w:val="0029446F"/>
    <w:rsid w:val="002A78D6"/>
    <w:rsid w:val="002F480B"/>
    <w:rsid w:val="002F60CF"/>
    <w:rsid w:val="00351121"/>
    <w:rsid w:val="003812C8"/>
    <w:rsid w:val="003F5772"/>
    <w:rsid w:val="005A55F8"/>
    <w:rsid w:val="008A20BC"/>
    <w:rsid w:val="00922943"/>
    <w:rsid w:val="00955861"/>
    <w:rsid w:val="00957F9D"/>
    <w:rsid w:val="009D3A1E"/>
    <w:rsid w:val="009D6063"/>
    <w:rsid w:val="00A035F3"/>
    <w:rsid w:val="00B30ED8"/>
    <w:rsid w:val="00B40B56"/>
    <w:rsid w:val="00B50088"/>
    <w:rsid w:val="00BD1AC3"/>
    <w:rsid w:val="00C515FC"/>
    <w:rsid w:val="00CA5ECF"/>
    <w:rsid w:val="00CF6309"/>
    <w:rsid w:val="00DE7513"/>
    <w:rsid w:val="00E24BBA"/>
    <w:rsid w:val="00F86329"/>
    <w:rsid w:val="00F8647E"/>
    <w:rsid w:val="00FD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88CC6F"/>
  <w15:chartTrackingRefBased/>
  <w15:docId w15:val="{7040E6E4-1DAB-43F5-9420-C843BA1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AC3"/>
    <w:pPr>
      <w:keepNext/>
      <w:spacing w:before="240"/>
      <w:jc w:val="both"/>
      <w:outlineLvl w:val="0"/>
    </w:pPr>
    <w:rPr>
      <w:b/>
      <w:sz w:val="28"/>
    </w:rPr>
  </w:style>
  <w:style w:type="paragraph" w:styleId="Heading2">
    <w:name w:val="heading 2"/>
    <w:basedOn w:val="Normal"/>
    <w:next w:val="Normal"/>
    <w:link w:val="Heading2Char"/>
    <w:qFormat/>
    <w:rsid w:val="00BD1AC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AC3"/>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D1AC3"/>
    <w:rPr>
      <w:rFonts w:ascii="Times New Roman" w:eastAsia="Times New Roman" w:hAnsi="Times New Roman" w:cs="Times New Roman"/>
      <w:b/>
      <w:sz w:val="28"/>
      <w:szCs w:val="20"/>
    </w:rPr>
  </w:style>
  <w:style w:type="character" w:styleId="Hyperlink">
    <w:name w:val="Hyperlink"/>
    <w:basedOn w:val="DefaultParagraphFont"/>
    <w:rsid w:val="00BD1AC3"/>
    <w:rPr>
      <w:color w:val="0000FF"/>
      <w:u w:val="single"/>
    </w:rPr>
  </w:style>
  <w:style w:type="paragraph" w:styleId="ListParagraph">
    <w:name w:val="List Paragraph"/>
    <w:basedOn w:val="Normal"/>
    <w:uiPriority w:val="34"/>
    <w:qFormat/>
    <w:rsid w:val="00E24BBA"/>
    <w:pPr>
      <w:ind w:left="720"/>
      <w:contextualSpacing/>
    </w:pPr>
  </w:style>
  <w:style w:type="paragraph" w:styleId="Header">
    <w:name w:val="header"/>
    <w:basedOn w:val="Normal"/>
    <w:link w:val="HeaderChar"/>
    <w:uiPriority w:val="99"/>
    <w:unhideWhenUsed/>
    <w:rsid w:val="0029446F"/>
    <w:pPr>
      <w:tabs>
        <w:tab w:val="center" w:pos="4680"/>
        <w:tab w:val="right" w:pos="9360"/>
      </w:tabs>
    </w:pPr>
  </w:style>
  <w:style w:type="character" w:customStyle="1" w:styleId="HeaderChar">
    <w:name w:val="Header Char"/>
    <w:basedOn w:val="DefaultParagraphFont"/>
    <w:link w:val="Header"/>
    <w:uiPriority w:val="99"/>
    <w:rsid w:val="002944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446F"/>
    <w:pPr>
      <w:tabs>
        <w:tab w:val="center" w:pos="4680"/>
        <w:tab w:val="right" w:pos="9360"/>
      </w:tabs>
    </w:pPr>
  </w:style>
  <w:style w:type="character" w:customStyle="1" w:styleId="FooterChar">
    <w:name w:val="Footer Char"/>
    <w:basedOn w:val="DefaultParagraphFont"/>
    <w:link w:val="Footer"/>
    <w:uiPriority w:val="99"/>
    <w:rsid w:val="002944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brary.oc.edu" TargetMode="External"/><Relationship Id="rId18" Type="http://schemas.openxmlformats.org/officeDocument/2006/relationships/hyperlink" Target="http://my.o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ibanswers.oc.edu/" TargetMode="External"/><Relationship Id="rId17" Type="http://schemas.openxmlformats.org/officeDocument/2006/relationships/hyperlink" Target="https://www.oc.edu/uploads/images/documents/sexual_harassment_policy_3122.pdf" TargetMode="External"/><Relationship Id="rId2" Type="http://schemas.openxmlformats.org/officeDocument/2006/relationships/styles" Target="styles.xml"/><Relationship Id="rId16" Type="http://schemas.openxmlformats.org/officeDocument/2006/relationships/hyperlink" Target="mailto:studentsuccess@o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ersblock.oc.edu/" TargetMode="External"/><Relationship Id="rId5" Type="http://schemas.openxmlformats.org/officeDocument/2006/relationships/footnotes" Target="footnotes.xml"/><Relationship Id="rId15" Type="http://schemas.openxmlformats.org/officeDocument/2006/relationships/hyperlink" Target="http://oc.edu/daysix" TargetMode="External"/><Relationship Id="rId10" Type="http://schemas.openxmlformats.org/officeDocument/2006/relationships/hyperlink" Target="http://www.oc.edu/academics/student-succ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support.oc.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Williamson</dc:creator>
  <cp:keywords/>
  <dc:description/>
  <cp:lastModifiedBy>Darren Williamson</cp:lastModifiedBy>
  <cp:revision>27</cp:revision>
  <dcterms:created xsi:type="dcterms:W3CDTF">2022-12-10T01:15:00Z</dcterms:created>
  <dcterms:modified xsi:type="dcterms:W3CDTF">2022-12-30T19:23:00Z</dcterms:modified>
</cp:coreProperties>
</file>